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CCFFFF" w:val="clear"/>
        <w:jc w:val="center"/>
        <w:rPr>
          <w:color w:val="0000FF"/>
          <w:sz w:val="24"/>
          <w:szCs w:val="24"/>
          <w:lang w:val="ru-RU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-275590</wp:posOffset>
            </wp:positionH>
            <wp:positionV relativeFrom="paragraph">
              <wp:posOffset>-93345</wp:posOffset>
            </wp:positionV>
            <wp:extent cx="1167130" cy="123571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130" cy="1235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  <w:sz w:val="24"/>
          <w:szCs w:val="24"/>
          <w:lang w:val="ru-RU"/>
        </w:rPr>
        <w:t>КРЕДИТНЫЙ ПОТРЕБИТЕЛЬСКИЙ КООПЕРАТИВ «НАДЕЖДА»</w:t>
      </w:r>
    </w:p>
    <w:p>
      <w:pPr>
        <w:pStyle w:val="Normal"/>
        <w:shd w:fill="CCFFFF" w:val="clear"/>
        <w:jc w:val="center"/>
        <w:rPr>
          <w:color w:val="0000FF"/>
          <w:sz w:val="24"/>
          <w:szCs w:val="24"/>
          <w:lang w:val="ru-RU"/>
        </w:rPr>
      </w:pPr>
      <w:r>
        <w:rPr>
          <w:color w:val="0000FF"/>
          <w:sz w:val="24"/>
          <w:szCs w:val="24"/>
          <w:lang w:val="ru-RU"/>
        </w:rPr>
        <w:t xml:space="preserve">юридический адрес: </w:t>
      </w:r>
      <w:r>
        <w:rPr>
          <w:b w:val="false"/>
          <w:bCs w:val="false"/>
          <w:color w:val="0000FF"/>
          <w:sz w:val="24"/>
          <w:szCs w:val="24"/>
          <w:lang w:val="ru-RU"/>
        </w:rPr>
        <w:t>659470, Алтайский край, Ельцовский район,</w:t>
      </w:r>
    </w:p>
    <w:p>
      <w:pPr>
        <w:pStyle w:val="Normal"/>
        <w:shd w:fill="CCFFFF" w:val="clear"/>
        <w:jc w:val="center"/>
        <w:rPr>
          <w:color w:val="0000FF"/>
          <w:sz w:val="24"/>
          <w:szCs w:val="24"/>
          <w:lang w:val="ru-RU"/>
        </w:rPr>
      </w:pPr>
      <w:r>
        <w:rPr>
          <w:b w:val="false"/>
          <w:bCs w:val="false"/>
          <w:color w:val="0000FF"/>
          <w:sz w:val="24"/>
          <w:szCs w:val="24"/>
          <w:lang w:val="ru-RU"/>
        </w:rPr>
        <w:t xml:space="preserve"> </w:t>
      </w:r>
      <w:r>
        <w:rPr>
          <w:b w:val="false"/>
          <w:bCs w:val="false"/>
          <w:color w:val="0000FF"/>
          <w:sz w:val="24"/>
          <w:szCs w:val="24"/>
          <w:lang w:val="ru-RU"/>
        </w:rPr>
        <w:t>с</w:t>
      </w:r>
      <w:r>
        <w:rPr>
          <w:b w:val="false"/>
          <w:bCs w:val="false"/>
          <w:color w:val="0000FF"/>
          <w:sz w:val="24"/>
          <w:szCs w:val="24"/>
          <w:lang w:val="ru-RU"/>
        </w:rPr>
        <w:t>ело</w:t>
      </w:r>
      <w:r>
        <w:rPr>
          <w:b w:val="false"/>
          <w:bCs w:val="false"/>
          <w:color w:val="0000FF"/>
          <w:sz w:val="24"/>
          <w:szCs w:val="24"/>
          <w:lang w:val="ru-RU"/>
        </w:rPr>
        <w:t xml:space="preserve"> Ельцовка,   ул</w:t>
      </w:r>
      <w:r>
        <w:rPr>
          <w:b w:val="false"/>
          <w:bCs w:val="false"/>
          <w:color w:val="0000FF"/>
          <w:sz w:val="24"/>
          <w:szCs w:val="24"/>
          <w:lang w:val="ru-RU"/>
        </w:rPr>
        <w:t>ица</w:t>
      </w:r>
      <w:r>
        <w:rPr>
          <w:b w:val="false"/>
          <w:bCs w:val="false"/>
          <w:color w:val="0000FF"/>
          <w:sz w:val="24"/>
          <w:szCs w:val="24"/>
          <w:lang w:val="ru-RU"/>
        </w:rPr>
        <w:t xml:space="preserve"> им. Рыжакова, </w:t>
      </w:r>
      <w:r>
        <w:rPr>
          <w:b w:val="false"/>
          <w:bCs w:val="false"/>
          <w:color w:val="0000FF"/>
          <w:sz w:val="24"/>
          <w:szCs w:val="24"/>
          <w:lang w:val="ru-RU"/>
        </w:rPr>
        <w:t xml:space="preserve">дом </w:t>
      </w:r>
      <w:r>
        <w:rPr>
          <w:b w:val="false"/>
          <w:bCs w:val="false"/>
          <w:color w:val="0000FF"/>
          <w:sz w:val="24"/>
          <w:szCs w:val="24"/>
          <w:lang w:val="ru-RU"/>
        </w:rPr>
        <w:t>24</w:t>
      </w:r>
    </w:p>
    <w:p>
      <w:pPr>
        <w:pStyle w:val="Normal"/>
        <w:shd w:fill="CCFFFF" w:val="clear"/>
        <w:jc w:val="center"/>
        <w:rPr>
          <w:sz w:val="24"/>
          <w:szCs w:val="24"/>
        </w:rPr>
      </w:pPr>
      <w:r>
        <w:rPr>
          <w:sz w:val="24"/>
          <w:szCs w:val="24"/>
        </w:rPr>
        <w:t>ИНН  2240003552; КПП 22400100</w:t>
      </w:r>
      <w:r>
        <w:rPr>
          <w:sz w:val="24"/>
          <w:szCs w:val="24"/>
        </w:rPr>
        <w:t>1</w:t>
      </w:r>
    </w:p>
    <w:p>
      <w:pPr>
        <w:pStyle w:val="Normal"/>
        <w:shd w:fill="CCFFFF" w:val="clear"/>
        <w:jc w:val="center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р/с</w:t>
      </w:r>
      <w:r>
        <w:rPr>
          <w:b w:val="false"/>
          <w:bCs w:val="false"/>
          <w:sz w:val="22"/>
          <w:szCs w:val="22"/>
          <w:lang w:val="ru-RU"/>
        </w:rPr>
        <w:t xml:space="preserve"> </w:t>
      </w:r>
      <w:r>
        <w:rPr>
          <w:b w:val="false"/>
          <w:bCs w:val="false"/>
          <w:sz w:val="22"/>
          <w:szCs w:val="22"/>
          <w:lang w:val="ru-RU"/>
        </w:rPr>
        <w:t>40703810202450101509</w:t>
      </w:r>
      <w:r>
        <w:rPr>
          <w:b w:val="false"/>
          <w:bCs w:val="false"/>
          <w:sz w:val="22"/>
          <w:szCs w:val="22"/>
        </w:rPr>
        <w:t xml:space="preserve">, БИК </w:t>
      </w:r>
      <w:r>
        <w:rPr>
          <w:b w:val="false"/>
          <w:bCs w:val="false"/>
          <w:sz w:val="22"/>
          <w:szCs w:val="22"/>
        </w:rPr>
        <w:t xml:space="preserve">040173604 </w:t>
      </w:r>
      <w:r>
        <w:rPr>
          <w:b w:val="false"/>
          <w:bCs w:val="false"/>
          <w:sz w:val="22"/>
          <w:szCs w:val="22"/>
          <w:lang w:val="ru-RU"/>
        </w:rPr>
        <w:t xml:space="preserve">Банк: </w:t>
      </w:r>
      <w:r>
        <w:rPr>
          <w:b w:val="false"/>
          <w:bCs w:val="false"/>
          <w:sz w:val="22"/>
          <w:szCs w:val="22"/>
          <w:lang w:val="ru-RU"/>
        </w:rPr>
        <w:t xml:space="preserve">Алтайское </w:t>
      </w:r>
      <w:r>
        <w:rPr>
          <w:b w:val="false"/>
          <w:bCs w:val="false"/>
          <w:sz w:val="22"/>
          <w:szCs w:val="22"/>
          <w:lang w:val="ru-RU"/>
        </w:rPr>
        <w:t>Отделение №8644</w:t>
      </w:r>
    </w:p>
    <w:p>
      <w:pPr>
        <w:pStyle w:val="Normal"/>
        <w:shd w:fill="CCFFFF" w:val="clear"/>
        <w:jc w:val="center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  <w:u w:val="single"/>
          <w:lang w:val="ru-RU"/>
        </w:rPr>
        <w:t xml:space="preserve"> </w:t>
      </w:r>
      <w:r>
        <w:rPr>
          <w:b w:val="false"/>
          <w:bCs w:val="false"/>
          <w:sz w:val="22"/>
          <w:szCs w:val="22"/>
          <w:u w:val="single"/>
          <w:lang w:val="ru-RU"/>
        </w:rPr>
        <w:t xml:space="preserve">ПАО </w:t>
      </w:r>
      <w:r>
        <w:rPr>
          <w:b w:val="false"/>
          <w:bCs w:val="false"/>
          <w:sz w:val="22"/>
          <w:szCs w:val="22"/>
          <w:u w:val="single"/>
          <w:lang w:val="ru-RU"/>
        </w:rPr>
        <w:t>Сбербанк  г. Барнаул к/с 30101810200000000604</w:t>
      </w:r>
    </w:p>
    <w:p>
      <w:pPr>
        <w:pStyle w:val="Normal"/>
        <w:rPr/>
      </w:pPr>
      <w:r>
        <w:rPr/>
      </w:r>
    </w:p>
    <w:tbl>
      <w:tblPr>
        <w:tblW w:w="4890" w:type="dxa"/>
        <w:jc w:val="left"/>
        <w:tblInd w:w="5026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90"/>
      </w:tblGrid>
      <w:tr>
        <w:trPr/>
        <w:tc>
          <w:tcPr>
            <w:tcW w:w="4890" w:type="dxa"/>
            <w:tcBorders/>
            <w:shd w:fill="auto" w:val="clear"/>
          </w:tcPr>
          <w:p>
            <w:pPr>
              <w:pStyle w:val="Style23"/>
              <w:rPr>
                <w:lang w:val="ru-RU"/>
              </w:rPr>
            </w:pPr>
            <w:r>
              <w:rPr>
                <w:lang w:val="ru-RU" w:eastAsia="zxx" w:bidi="zxx"/>
              </w:rPr>
              <w:t>У</w:t>
            </w:r>
            <w:r>
              <w:rPr>
                <w:lang w:val="ru-RU" w:eastAsia="zxx" w:bidi="zxx"/>
              </w:rPr>
              <w:t xml:space="preserve">тверждено </w:t>
            </w:r>
          </w:p>
          <w:p>
            <w:pPr>
              <w:pStyle w:val="Style23"/>
              <w:rPr/>
            </w:pPr>
            <w:r>
              <w:rPr>
                <w:lang w:val="ru-RU" w:eastAsia="zxx" w:bidi="zxx"/>
              </w:rPr>
              <w:t>Решением Правления К</w:t>
            </w:r>
            <w:r>
              <w:rPr>
                <w:lang w:val="ru-RU" w:eastAsia="zxx" w:bidi="zxx"/>
              </w:rPr>
              <w:t>ПК</w:t>
            </w:r>
            <w:r>
              <w:rPr>
                <w:lang w:val="ru-RU" w:eastAsia="zxx" w:bidi="zxx"/>
              </w:rPr>
              <w:t xml:space="preserve"> «Надежда» протокол №</w:t>
            </w:r>
            <w:r>
              <w:rPr>
                <w:lang w:val="ru-RU" w:eastAsia="zxx" w:bidi="zxx"/>
              </w:rPr>
              <w:t>1</w:t>
            </w:r>
            <w:r>
              <w:rPr>
                <w:lang w:val="ru-RU" w:eastAsia="zxx" w:bidi="zxx"/>
              </w:rPr>
              <w:t>7</w:t>
            </w:r>
            <w:r>
              <w:rPr>
                <w:lang w:val="ru-RU" w:eastAsia="zxx" w:bidi="zxx"/>
              </w:rPr>
              <w:t>9</w:t>
            </w:r>
            <w:r>
              <w:rPr>
                <w:lang w:val="ru-RU" w:eastAsia="zxx" w:bidi="zxx"/>
              </w:rPr>
              <w:t xml:space="preserve"> </w:t>
            </w:r>
            <w:r>
              <w:rPr>
                <w:lang w:val="ru-RU" w:eastAsia="zxx" w:bidi="zxx"/>
              </w:rPr>
              <w:t xml:space="preserve">от </w:t>
            </w:r>
            <w:r>
              <w:rPr>
                <w:lang w:val="ru-RU" w:eastAsia="zxx" w:bidi="zxx"/>
              </w:rPr>
              <w:t>30</w:t>
            </w:r>
            <w:r>
              <w:rPr>
                <w:lang w:val="ru-RU" w:eastAsia="zxx" w:bidi="zxx"/>
              </w:rPr>
              <w:t>.</w:t>
            </w:r>
            <w:r>
              <w:rPr>
                <w:lang w:val="ru-RU" w:eastAsia="zxx" w:bidi="zxx"/>
              </w:rPr>
              <w:t>12</w:t>
            </w:r>
            <w:r>
              <w:rPr>
                <w:lang w:val="ru-RU" w:eastAsia="zxx" w:bidi="zxx"/>
              </w:rPr>
              <w:t>.202</w:t>
            </w:r>
            <w:r>
              <w:rPr>
                <w:lang w:val="ru-RU" w:eastAsia="zxx" w:bidi="zxx"/>
              </w:rPr>
              <w:t>5</w:t>
            </w:r>
          </w:p>
        </w:tc>
      </w:tr>
    </w:tbl>
    <w:p>
      <w:pPr>
        <w:pStyle w:val="Normal"/>
        <w:jc w:val="right"/>
        <w:rPr>
          <w:rFonts w:ascii="Times New Roman" w:hAnsi="Times New Roman"/>
          <w:b w:val="false"/>
          <w:b w:val="false"/>
          <w:bCs w:val="false"/>
          <w:sz w:val="20"/>
          <w:szCs w:val="20"/>
          <w:u w:val="single"/>
          <w:lang w:val="ru-RU"/>
        </w:rPr>
      </w:pPr>
      <w:r>
        <w:rPr>
          <w:b w:val="false"/>
          <w:bCs w:val="false"/>
          <w:sz w:val="20"/>
          <w:szCs w:val="20"/>
          <w:u w:val="single"/>
          <w:lang w:val="ru-RU"/>
        </w:rPr>
      </w:r>
    </w:p>
    <w:p>
      <w:pPr>
        <w:pStyle w:val="Normal"/>
        <w:spacing w:lineRule="auto" w:line="240" w:before="0" w:after="0"/>
        <w:ind w:left="0" w:right="0" w:hanging="0"/>
        <w:jc w:val="right"/>
        <w:rPr>
          <w:rFonts w:ascii="Times New Roman" w:hAnsi="Times New Roman"/>
          <w:b w:val="false"/>
          <w:b w:val="false"/>
          <w:bCs w:val="false"/>
          <w:sz w:val="22"/>
          <w:szCs w:val="22"/>
          <w:lang w:val="ru-RU"/>
        </w:rPr>
      </w:pPr>
      <w:r>
        <w:rPr>
          <w:b w:val="false"/>
          <w:bCs w:val="false"/>
          <w:sz w:val="22"/>
          <w:szCs w:val="22"/>
          <w:lang w:val="ru-RU"/>
        </w:rPr>
        <w:t xml:space="preserve">в ступает в силу  с </w:t>
      </w:r>
      <w:r>
        <w:rPr>
          <w:b w:val="false"/>
          <w:bCs w:val="false"/>
          <w:sz w:val="22"/>
          <w:szCs w:val="22"/>
          <w:lang w:val="ru-RU"/>
        </w:rPr>
        <w:t>01</w:t>
      </w:r>
      <w:r>
        <w:rPr>
          <w:b w:val="false"/>
          <w:bCs w:val="false"/>
          <w:sz w:val="22"/>
          <w:szCs w:val="22"/>
          <w:lang w:val="ru-RU"/>
        </w:rPr>
        <w:t>.</w:t>
      </w:r>
      <w:r>
        <w:rPr>
          <w:b w:val="false"/>
          <w:bCs w:val="false"/>
          <w:sz w:val="22"/>
          <w:szCs w:val="22"/>
          <w:lang w:val="ru-RU"/>
        </w:rPr>
        <w:t>01</w:t>
      </w:r>
      <w:r>
        <w:rPr>
          <w:b w:val="false"/>
          <w:bCs w:val="false"/>
          <w:sz w:val="22"/>
          <w:szCs w:val="22"/>
          <w:lang w:val="ru-RU"/>
        </w:rPr>
        <w:t>.202</w:t>
      </w:r>
      <w:r>
        <w:rPr>
          <w:b w:val="false"/>
          <w:bCs w:val="false"/>
          <w:sz w:val="22"/>
          <w:szCs w:val="22"/>
          <w:lang w:val="ru-RU"/>
        </w:rPr>
        <w:t>6</w:t>
      </w:r>
      <w:r>
        <w:rPr>
          <w:b w:val="false"/>
          <w:bCs w:val="false"/>
          <w:sz w:val="22"/>
          <w:szCs w:val="22"/>
          <w:lang w:val="ru-RU"/>
        </w:rPr>
        <w:t xml:space="preserve"> (действует с </w:t>
      </w:r>
      <w:r>
        <w:rPr>
          <w:b w:val="false"/>
          <w:bCs w:val="false"/>
          <w:sz w:val="22"/>
          <w:szCs w:val="22"/>
          <w:lang w:val="ru-RU"/>
        </w:rPr>
        <w:t>01</w:t>
      </w:r>
      <w:r>
        <w:rPr>
          <w:b w:val="false"/>
          <w:bCs w:val="false"/>
          <w:sz w:val="22"/>
          <w:szCs w:val="22"/>
          <w:lang w:val="ru-RU"/>
        </w:rPr>
        <w:t>.</w:t>
      </w:r>
      <w:r>
        <w:rPr>
          <w:b w:val="false"/>
          <w:bCs w:val="false"/>
          <w:sz w:val="22"/>
          <w:szCs w:val="22"/>
          <w:lang w:val="ru-RU"/>
        </w:rPr>
        <w:t>01</w:t>
      </w:r>
      <w:r>
        <w:rPr>
          <w:b w:val="false"/>
          <w:bCs w:val="false"/>
          <w:sz w:val="22"/>
          <w:szCs w:val="22"/>
          <w:lang w:val="ru-RU"/>
        </w:rPr>
        <w:t>.202</w:t>
      </w:r>
      <w:r>
        <w:rPr>
          <w:b w:val="false"/>
          <w:bCs w:val="false"/>
          <w:sz w:val="22"/>
          <w:szCs w:val="22"/>
          <w:lang w:val="ru-RU"/>
        </w:rPr>
        <w:t xml:space="preserve">6 </w:t>
      </w:r>
      <w:r>
        <w:rPr>
          <w:b w:val="false"/>
          <w:bCs w:val="false"/>
          <w:sz w:val="22"/>
          <w:szCs w:val="22"/>
          <w:lang w:val="ru-RU"/>
        </w:rPr>
        <w:t>по  3</w:t>
      </w:r>
      <w:r>
        <w:rPr>
          <w:b w:val="false"/>
          <w:bCs w:val="false"/>
          <w:sz w:val="22"/>
          <w:szCs w:val="22"/>
          <w:lang w:val="ru-RU"/>
        </w:rPr>
        <w:t>1</w:t>
      </w:r>
      <w:r>
        <w:rPr>
          <w:b w:val="false"/>
          <w:bCs w:val="false"/>
          <w:sz w:val="22"/>
          <w:szCs w:val="22"/>
          <w:lang w:val="ru-RU"/>
        </w:rPr>
        <w:t>.</w:t>
      </w:r>
      <w:r>
        <w:rPr>
          <w:b w:val="false"/>
          <w:bCs w:val="false"/>
          <w:sz w:val="22"/>
          <w:szCs w:val="22"/>
          <w:lang w:val="ru-RU"/>
        </w:rPr>
        <w:t>03</w:t>
      </w:r>
      <w:r>
        <w:rPr>
          <w:b w:val="false"/>
          <w:bCs w:val="false"/>
          <w:sz w:val="22"/>
          <w:szCs w:val="22"/>
          <w:lang w:val="ru-RU"/>
        </w:rPr>
        <w:t>.202</w:t>
      </w:r>
      <w:r>
        <w:rPr>
          <w:b w:val="false"/>
          <w:bCs w:val="false"/>
          <w:sz w:val="22"/>
          <w:szCs w:val="22"/>
          <w:lang w:val="ru-RU"/>
        </w:rPr>
        <w:t>6</w:t>
      </w:r>
      <w:r>
        <w:rPr>
          <w:b w:val="false"/>
          <w:bCs w:val="false"/>
          <w:sz w:val="22"/>
          <w:szCs w:val="22"/>
          <w:lang w:val="ru-RU"/>
        </w:rPr>
        <w:t>)</w:t>
      </w:r>
    </w:p>
    <w:p>
      <w:pPr>
        <w:pStyle w:val="Normal"/>
        <w:ind w:left="0" w:right="0" w:hanging="0"/>
        <w:jc w:val="right"/>
        <w:rPr>
          <w:rFonts w:ascii="Times New Roman" w:hAnsi="Times New Roman" w:eastAsia="Calibri"/>
          <w:b w:val="false"/>
          <w:b w:val="false"/>
          <w:bCs w:val="false"/>
          <w:sz w:val="22"/>
          <w:szCs w:val="22"/>
          <w:u w:val="single"/>
          <w:lang w:val="ru-RU"/>
        </w:rPr>
      </w:pPr>
      <w:r>
        <w:rPr>
          <w:rFonts w:eastAsia="Calibri"/>
          <w:b w:val="false"/>
          <w:bCs w:val="false"/>
          <w:sz w:val="22"/>
          <w:szCs w:val="22"/>
          <w:u w:val="single"/>
          <w:lang w:val="ru-RU"/>
        </w:rPr>
      </w:r>
    </w:p>
    <w:p>
      <w:pPr>
        <w:pStyle w:val="Normal"/>
        <w:jc w:val="center"/>
        <w:rPr>
          <w:b/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 xml:space="preserve">Информация </w:t>
      </w:r>
    </w:p>
    <w:p>
      <w:pPr>
        <w:pStyle w:val="Normal"/>
        <w:jc w:val="center"/>
        <w:rPr>
          <w:b/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>об условия</w:t>
      </w:r>
      <w:r>
        <w:rPr>
          <w:b/>
          <w:bCs/>
          <w:sz w:val="32"/>
          <w:szCs w:val="32"/>
          <w:lang w:val="ru-RU"/>
        </w:rPr>
        <w:t>х</w:t>
      </w:r>
      <w:r>
        <w:rPr>
          <w:b/>
          <w:bCs/>
          <w:sz w:val="32"/>
          <w:szCs w:val="32"/>
          <w:lang w:val="ru-RU"/>
        </w:rPr>
        <w:t xml:space="preserve"> предоставления, использования и возврата потребительского займа в кредитном потребительском кооперативе «Надежда»</w:t>
      </w:r>
    </w:p>
    <w:p>
      <w:pPr>
        <w:pStyle w:val="Normal"/>
        <w:jc w:val="center"/>
        <w:rPr>
          <w:b/>
          <w:b/>
          <w:bCs/>
          <w:lang w:val="ru-RU"/>
        </w:rPr>
      </w:pPr>
      <w:r>
        <w:rPr>
          <w:b/>
          <w:bCs/>
          <w:lang w:val="ru-RU"/>
        </w:rPr>
      </w:r>
    </w:p>
    <w:p>
      <w:pPr>
        <w:pStyle w:val="Normal"/>
        <w:jc w:val="both"/>
        <w:rPr>
          <w:b w:val="false"/>
          <w:b w:val="false"/>
          <w:bCs w:val="false"/>
          <w:lang w:val="ru-RU"/>
        </w:rPr>
      </w:pPr>
      <w:r>
        <w:rPr>
          <w:b w:val="false"/>
          <w:bCs w:val="false"/>
          <w:lang w:val="ru-RU"/>
        </w:rPr>
        <w:t xml:space="preserve">              </w:t>
      </w:r>
      <w:r>
        <w:rPr>
          <w:b w:val="false"/>
          <w:bCs w:val="false"/>
          <w:lang w:val="ru-RU"/>
        </w:rPr>
        <w:t>Настоящ</w:t>
      </w:r>
      <w:r>
        <w:rPr>
          <w:b w:val="false"/>
          <w:bCs w:val="false"/>
          <w:lang w:val="ru-RU"/>
        </w:rPr>
        <w:t>ая информация об условиях</w:t>
      </w:r>
      <w:r>
        <w:rPr>
          <w:b w:val="false"/>
          <w:bCs w:val="false"/>
          <w:lang w:val="ru-RU"/>
        </w:rPr>
        <w:t xml:space="preserve"> предоставления, использования и возврата потребительского займа </w:t>
      </w:r>
      <w:r>
        <w:rPr>
          <w:b w:val="false"/>
          <w:bCs w:val="false"/>
          <w:lang w:val="ru-RU"/>
        </w:rPr>
        <w:t>подготовлена</w:t>
      </w:r>
      <w:r>
        <w:rPr>
          <w:b w:val="false"/>
          <w:bCs w:val="false"/>
          <w:lang w:val="ru-RU"/>
        </w:rPr>
        <w:t xml:space="preserve"> кредитным потребительским кооперативом «</w:t>
      </w:r>
      <w:r>
        <w:rPr>
          <w:b w:val="false"/>
          <w:bCs w:val="false"/>
          <w:lang w:val="ru-RU"/>
        </w:rPr>
        <w:t>Н</w:t>
      </w:r>
      <w:r>
        <w:rPr>
          <w:b w:val="false"/>
          <w:bCs w:val="false"/>
          <w:lang w:val="ru-RU"/>
        </w:rPr>
        <w:t xml:space="preserve">адежда» ОГРН 1042201270418, (далее — кооператив), в соответствии с требованиями действующего законодательства РФ, в том числе в  соответствии с Федеральным законом Российской Федерации от 21.12.2013 г. № 353-ФЗ «О потребительском кредите (займе)», </w:t>
      </w:r>
      <w:r>
        <w:rPr>
          <w:b w:val="false"/>
          <w:bCs w:val="false"/>
          <w:lang w:val="ru-RU"/>
        </w:rPr>
        <w:t>Устава, Положений и иных действующих внутренних нормативных документов кооператива.</w:t>
      </w:r>
    </w:p>
    <w:tbl>
      <w:tblPr>
        <w:tblW w:w="1015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8"/>
        <w:gridCol w:w="3015"/>
        <w:gridCol w:w="6692"/>
      </w:tblGrid>
      <w:tr>
        <w:trPr/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tabs>
                <w:tab w:val="clear" w:pos="720"/>
              </w:tabs>
              <w:suppressAutoHyphens w:val="false"/>
              <w:jc w:val="left"/>
              <w:rPr>
                <w:b/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Наименование кооператива-займодавца</w:t>
            </w:r>
          </w:p>
        </w:tc>
        <w:tc>
          <w:tcPr>
            <w:tcW w:w="6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3"/>
              <w:spacing w:before="0" w:after="113"/>
              <w:jc w:val="both"/>
              <w:rPr>
                <w:lang w:val="ru-RU"/>
              </w:rPr>
            </w:pPr>
            <w:r>
              <w:rPr>
                <w:lang w:val="ru-RU"/>
              </w:rPr>
              <w:t>Кредитный потребительский кооператив «Надежда»</w:t>
            </w:r>
          </w:p>
        </w:tc>
      </w:tr>
      <w:tr>
        <w:trPr/>
        <w:tc>
          <w:tcPr>
            <w:tcW w:w="4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tabs>
                <w:tab w:val="clear" w:pos="720"/>
              </w:tabs>
              <w:suppressAutoHyphens w:val="false"/>
              <w:jc w:val="left"/>
              <w:rPr>
                <w:b/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Место нахождения головного офиса</w:t>
            </w:r>
          </w:p>
        </w:tc>
        <w:tc>
          <w:tcPr>
            <w:tcW w:w="66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3"/>
              <w:spacing w:before="0" w:after="113"/>
              <w:jc w:val="both"/>
              <w:rPr>
                <w:lang w:val="ru-RU"/>
              </w:rPr>
            </w:pPr>
            <w:r>
              <w:rPr>
                <w:lang w:val="ru-RU"/>
              </w:rPr>
              <w:t>659470, Алтайский край, село Ельцовка, улица им. Рыжакова, дом 24</w:t>
            </w:r>
          </w:p>
        </w:tc>
      </w:tr>
      <w:tr>
        <w:trPr/>
        <w:tc>
          <w:tcPr>
            <w:tcW w:w="4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tabs>
                <w:tab w:val="clear" w:pos="720"/>
              </w:tabs>
              <w:suppressAutoHyphens w:val="false"/>
              <w:jc w:val="left"/>
              <w:rPr>
                <w:b/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Контактные телефоны</w:t>
            </w:r>
          </w:p>
        </w:tc>
        <w:tc>
          <w:tcPr>
            <w:tcW w:w="66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3"/>
              <w:spacing w:before="0" w:after="11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8 (385 93) 2-27-55 тел/факс; </w:t>
            </w:r>
          </w:p>
          <w:p>
            <w:pPr>
              <w:pStyle w:val="Style23"/>
              <w:spacing w:before="0" w:after="11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8 (385 93) 2-28-61 опер зал/ </w:t>
            </w:r>
            <w:r>
              <w:rPr>
                <w:lang w:val="ru-RU"/>
              </w:rPr>
              <w:t>бухгалтерия</w:t>
            </w:r>
          </w:p>
        </w:tc>
      </w:tr>
      <w:tr>
        <w:trPr/>
        <w:tc>
          <w:tcPr>
            <w:tcW w:w="4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tabs>
                <w:tab w:val="clear" w:pos="720"/>
              </w:tabs>
              <w:suppressAutoHyphens w:val="false"/>
              <w:jc w:val="left"/>
              <w:rPr>
                <w:b/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Официальный сайт</w:t>
            </w:r>
          </w:p>
        </w:tc>
        <w:tc>
          <w:tcPr>
            <w:tcW w:w="66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before="0" w:after="113"/>
              <w:jc w:val="both"/>
              <w:rPr>
                <w:b w:val="false"/>
                <w:b w:val="false"/>
                <w:bCs w:val="false"/>
                <w:lang w:val="ru-RU"/>
              </w:rPr>
            </w:pPr>
            <w:hyperlink r:id="rId3">
              <w:r>
                <w:rPr>
                  <w:rStyle w:val="Style14"/>
                  <w:b w:val="false"/>
                  <w:bCs w:val="false"/>
                  <w:lang w:val="en-US"/>
                </w:rPr>
                <w:t>www.kpk</w:t>
              </w:r>
            </w:hyperlink>
            <w:hyperlink r:id="rId4">
              <w:r>
                <w:rPr>
                  <w:rStyle w:val="Style14"/>
                  <w:b w:val="false"/>
                  <w:bCs w:val="false"/>
                  <w:lang w:val="en-US"/>
                </w:rPr>
                <w:t>nadejda</w:t>
              </w:r>
            </w:hyperlink>
            <w:hyperlink r:id="rId5">
              <w:r>
                <w:rPr>
                  <w:rStyle w:val="Style14"/>
                  <w:b w:val="false"/>
                  <w:bCs w:val="false"/>
                  <w:lang w:val="en-US"/>
                </w:rPr>
                <w:t>.ru</w:t>
              </w:r>
            </w:hyperlink>
          </w:p>
        </w:tc>
      </w:tr>
      <w:tr>
        <w:trPr>
          <w:trHeight w:val="1192" w:hRule="atLeast"/>
        </w:trPr>
        <w:tc>
          <w:tcPr>
            <w:tcW w:w="4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tabs>
                <w:tab w:val="clear" w:pos="720"/>
              </w:tabs>
              <w:suppressAutoHyphens w:val="false"/>
              <w:jc w:val="left"/>
              <w:rPr>
                <w:b/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Членство в саморегулируемой организации </w:t>
            </w:r>
            <w:r>
              <w:rPr>
                <w:b/>
                <w:bCs/>
                <w:lang w:val="ru-RU"/>
              </w:rPr>
              <w:t>(СРО)</w:t>
            </w:r>
          </w:p>
        </w:tc>
        <w:tc>
          <w:tcPr>
            <w:tcW w:w="66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3"/>
              <w:spacing w:before="0" w:after="11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Кооператив является членом </w:t>
            </w:r>
            <w:r>
              <w:rPr>
                <w:lang w:val="ru-RU"/>
              </w:rPr>
              <w:t>ассоциации «С</w:t>
            </w:r>
            <w:r>
              <w:rPr>
                <w:lang w:val="ru-RU"/>
              </w:rPr>
              <w:t>аморегулируем</w:t>
            </w:r>
            <w:r>
              <w:rPr>
                <w:lang w:val="ru-RU"/>
              </w:rPr>
              <w:t>ая</w:t>
            </w:r>
            <w:r>
              <w:rPr>
                <w:lang w:val="ru-RU"/>
              </w:rPr>
              <w:t xml:space="preserve"> организаци</w:t>
            </w:r>
            <w:r>
              <w:rPr>
                <w:lang w:val="ru-RU"/>
              </w:rPr>
              <w:t>я</w:t>
            </w:r>
            <w:r>
              <w:rPr>
                <w:lang w:val="ru-RU"/>
              </w:rPr>
              <w:t xml:space="preserve"> кредитных потребительских кооперативов «</w:t>
            </w:r>
            <w:r>
              <w:rPr>
                <w:lang w:val="ru-RU"/>
              </w:rPr>
              <w:t>Кооперативные финансы»</w:t>
            </w:r>
            <w:r>
              <w:rPr>
                <w:lang w:val="ru-RU"/>
              </w:rPr>
              <w:t xml:space="preserve">, </w:t>
            </w:r>
            <w:r>
              <w:rPr>
                <w:lang w:val="ru-RU"/>
              </w:rPr>
              <w:t>запись</w:t>
            </w:r>
            <w:r>
              <w:rPr>
                <w:lang w:val="ru-RU"/>
              </w:rPr>
              <w:t xml:space="preserve"> в реестр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 xml:space="preserve"> членов  </w:t>
            </w:r>
            <w:r>
              <w:rPr>
                <w:lang w:val="ru-RU"/>
              </w:rPr>
              <w:t>СРО</w:t>
            </w:r>
            <w:r>
              <w:rPr>
                <w:lang w:val="ru-RU"/>
              </w:rPr>
              <w:t xml:space="preserve"> «Кооперативные финансы» </w:t>
            </w:r>
            <w:r>
              <w:rPr>
                <w:b/>
                <w:bCs/>
                <w:lang w:val="ru-RU"/>
              </w:rPr>
              <w:t>за № 30 от 16.11.2010 года</w:t>
            </w:r>
          </w:p>
        </w:tc>
      </w:tr>
      <w:tr>
        <w:trPr/>
        <w:tc>
          <w:tcPr>
            <w:tcW w:w="4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tabs>
                <w:tab w:val="clear" w:pos="720"/>
              </w:tabs>
              <w:suppressAutoHyphens w:val="false"/>
              <w:jc w:val="both"/>
              <w:rPr>
                <w:b/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Требования к заёмщику, установленные в кооперативе, выполнение которых является обязательным для предоставления потребительского займа</w:t>
            </w:r>
          </w:p>
        </w:tc>
        <w:tc>
          <w:tcPr>
            <w:tcW w:w="66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3"/>
              <w:spacing w:before="0" w:after="113"/>
              <w:jc w:val="both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Заёмщик</w:t>
            </w:r>
            <w:r>
              <w:rPr>
                <w:lang w:val="ru-RU"/>
              </w:rPr>
              <w:t xml:space="preserve"> — член кооператива, </w:t>
            </w:r>
            <w:r>
              <w:rPr>
                <w:b/>
                <w:bCs/>
                <w:lang w:val="ru-RU"/>
              </w:rPr>
              <w:t>физическое лицо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достигшее 16 лет,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признающий Устав кооператива   иные внутренние документы, постоянно или  временно проживающий на территории  Алтайского края и </w:t>
            </w:r>
            <w:r>
              <w:rPr>
                <w:color w:val="000000"/>
                <w:lang w:val="ru-RU"/>
              </w:rPr>
              <w:t xml:space="preserve"> Кемеровской  </w:t>
            </w:r>
            <w:r>
              <w:rPr>
                <w:color w:val="000000"/>
                <w:lang w:val="ru-RU"/>
              </w:rPr>
              <w:t>о</w:t>
            </w:r>
            <w:r>
              <w:rPr>
                <w:color w:val="000000"/>
                <w:lang w:val="ru-RU"/>
              </w:rPr>
              <w:t>бласти</w:t>
            </w:r>
          </w:p>
          <w:p>
            <w:pPr>
              <w:pStyle w:val="Style23"/>
              <w:spacing w:before="0" w:after="113"/>
              <w:jc w:val="both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- </w:t>
            </w:r>
            <w:r>
              <w:rPr>
                <w:color w:val="000000"/>
                <w:lang w:val="ru-RU"/>
              </w:rPr>
              <w:t xml:space="preserve">член кооператива, </w:t>
            </w:r>
            <w:r>
              <w:rPr>
                <w:b/>
                <w:bCs/>
                <w:color w:val="000000"/>
                <w:lang w:val="ru-RU"/>
              </w:rPr>
              <w:t>юридическое лицо</w:t>
            </w:r>
            <w:r>
              <w:rPr>
                <w:color w:val="000000"/>
                <w:lang w:val="ru-RU"/>
              </w:rPr>
              <w:t>, зарегистрированное  в установленном порядке на территории Алтайского края</w:t>
            </w:r>
            <w:r>
              <w:rPr>
                <w:color w:val="000000"/>
                <w:lang w:val="ru-RU"/>
              </w:rPr>
              <w:t xml:space="preserve"> и Кемеровской  </w:t>
            </w:r>
            <w:r>
              <w:rPr>
                <w:color w:val="000000"/>
                <w:lang w:val="ru-RU"/>
              </w:rPr>
              <w:t>о</w:t>
            </w:r>
            <w:r>
              <w:rPr>
                <w:color w:val="000000"/>
                <w:lang w:val="ru-RU"/>
              </w:rPr>
              <w:t xml:space="preserve">бласти, </w:t>
            </w:r>
            <w:r>
              <w:rPr>
                <w:color w:val="000000"/>
                <w:lang w:val="ru-RU"/>
              </w:rPr>
              <w:t xml:space="preserve">признающий Устав кооператива   иные внутренние документы. Юридическое лицо- </w:t>
            </w:r>
            <w:r>
              <w:rPr>
                <w:color w:val="000000"/>
                <w:lang w:val="ru-RU"/>
              </w:rPr>
              <w:t>участвует</w:t>
            </w:r>
            <w:r>
              <w:rPr>
                <w:color w:val="000000"/>
                <w:lang w:val="ru-RU"/>
              </w:rPr>
              <w:t xml:space="preserve"> в деятельности кооператива через своего представителя.</w:t>
            </w:r>
          </w:p>
          <w:p>
            <w:pPr>
              <w:pStyle w:val="Style23"/>
              <w:spacing w:before="0" w:after="113"/>
              <w:jc w:val="both"/>
              <w:rPr>
                <w:lang w:val="ru-RU"/>
              </w:rPr>
            </w:pPr>
            <w:r>
              <w:rPr>
                <w:color w:val="000000"/>
                <w:lang w:val="ru-RU"/>
              </w:rPr>
              <w:t>- З</w:t>
            </w:r>
            <w:r>
              <w:rPr>
                <w:color w:val="000000"/>
                <w:lang w:val="ru-RU"/>
              </w:rPr>
              <w:t>аем предоставляется членам в возрасте до 7</w:t>
            </w:r>
            <w:r>
              <w:rPr>
                <w:color w:val="000000"/>
                <w:lang w:val="ru-RU"/>
              </w:rPr>
              <w:t>8</w:t>
            </w:r>
            <w:r>
              <w:rPr>
                <w:color w:val="000000"/>
                <w:lang w:val="ru-RU"/>
              </w:rPr>
              <w:t xml:space="preserve"> лет при условии, что срок возврата займа по договору наступает до исполнения члену кооператива 7</w:t>
            </w:r>
            <w:r>
              <w:rPr>
                <w:color w:val="000000"/>
                <w:lang w:val="ru-RU"/>
              </w:rPr>
              <w:t>8</w:t>
            </w:r>
            <w:r>
              <w:rPr>
                <w:color w:val="000000"/>
                <w:lang w:val="ru-RU"/>
              </w:rPr>
              <w:t xml:space="preserve"> лет.</w:t>
            </w:r>
          </w:p>
          <w:p>
            <w:pPr>
              <w:pStyle w:val="Style23"/>
              <w:spacing w:before="0" w:after="113"/>
              <w:jc w:val="both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Возрастной ценз не </w:t>
            </w:r>
            <w:r>
              <w:rPr>
                <w:color w:val="000000"/>
                <w:lang w:val="ru-RU"/>
              </w:rPr>
              <w:t>распространяется</w:t>
            </w:r>
            <w:r>
              <w:rPr>
                <w:color w:val="000000"/>
                <w:lang w:val="ru-RU"/>
              </w:rPr>
              <w:t xml:space="preserve"> на </w:t>
            </w:r>
            <w:r>
              <w:rPr>
                <w:color w:val="000000"/>
                <w:lang w:val="ru-RU"/>
              </w:rPr>
              <w:t xml:space="preserve">члена-сберегателя </w:t>
            </w:r>
            <w:r>
              <w:rPr>
                <w:color w:val="000000"/>
                <w:lang w:val="ru-RU"/>
              </w:rPr>
              <w:t>кооператива</w:t>
            </w:r>
          </w:p>
          <w:p>
            <w:pPr>
              <w:pStyle w:val="Style23"/>
              <w:spacing w:before="0" w:after="113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- наличие постоянного дохода заемщика </w:t>
            </w:r>
          </w:p>
        </w:tc>
      </w:tr>
      <w:tr>
        <w:trPr/>
        <w:tc>
          <w:tcPr>
            <w:tcW w:w="4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jc w:val="both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tabs>
                <w:tab w:val="clear" w:pos="720"/>
              </w:tabs>
              <w:suppressAutoHyphens w:val="false"/>
              <w:jc w:val="left"/>
              <w:rPr>
                <w:b/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Сроки рассмотрения оформленного заемщиком заявления </w:t>
            </w:r>
            <w:r>
              <w:rPr>
                <w:b/>
                <w:bCs/>
                <w:lang w:val="ru-RU"/>
              </w:rPr>
              <w:t>на получение</w:t>
            </w:r>
            <w:r>
              <w:rPr>
                <w:b/>
                <w:bCs/>
                <w:lang w:val="ru-RU"/>
              </w:rPr>
              <w:t xml:space="preserve"> займа и принятия решения относительно этого заявления</w:t>
            </w:r>
          </w:p>
        </w:tc>
        <w:tc>
          <w:tcPr>
            <w:tcW w:w="66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7"/>
              <w:widowControl/>
              <w:shd w:fill="FFFFFF" w:val="clear"/>
              <w:suppressAutoHyphens w:val="true"/>
              <w:bidi w:val="0"/>
              <w:spacing w:lineRule="auto" w:line="240" w:before="0" w:after="113"/>
              <w:ind w:left="0" w:right="0" w:hanging="0"/>
              <w:jc w:val="both"/>
              <w:rPr>
                <w:rFonts w:eastAsia="MS Mincho;ＭＳ 明朝" w:cs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lang w:val="ru-RU"/>
              </w:rPr>
            </w:pPr>
            <w:r>
              <w:rPr>
                <w:rFonts w:eastAsia="MS Mincho;ＭＳ 明朝" w:cs="Times New Roman"/>
                <w:b w:val="false"/>
                <w:bCs w:val="false"/>
                <w:i w:val="false"/>
                <w:iCs w:val="false"/>
                <w:sz w:val="24"/>
                <w:szCs w:val="24"/>
                <w:lang w:val="ru-RU"/>
              </w:rPr>
              <w:t xml:space="preserve">Заявление рассматривается в срок до 3 (трех) рабочих дней с момента его поступления </w:t>
            </w:r>
            <w:r>
              <w:rPr>
                <w:rFonts w:eastAsia="MS Mincho;ＭＳ 明朝" w:cs="Times New Roman"/>
                <w:b w:val="false"/>
                <w:bCs w:val="false"/>
                <w:i w:val="false"/>
                <w:iCs w:val="false"/>
                <w:sz w:val="24"/>
                <w:szCs w:val="24"/>
                <w:lang w:val="ru-RU"/>
              </w:rPr>
              <w:t>с предоставлением полного пакета документов</w:t>
            </w:r>
            <w:r>
              <w:rPr>
                <w:rFonts w:eastAsia="MS Mincho;ＭＳ 明朝" w:cs="Times New Roman"/>
                <w:b w:val="false"/>
                <w:bCs w:val="false"/>
                <w:i w:val="false"/>
                <w:iCs w:val="false"/>
                <w:sz w:val="24"/>
                <w:szCs w:val="24"/>
                <w:lang w:val="ru-RU"/>
              </w:rPr>
              <w:t xml:space="preserve"> без присутствия заявителя. </w:t>
            </w:r>
          </w:p>
          <w:p>
            <w:pPr>
              <w:pStyle w:val="Style17"/>
              <w:widowControl/>
              <w:shd w:fill="FFFFFF" w:val="clear"/>
              <w:suppressAutoHyphens w:val="true"/>
              <w:bidi w:val="0"/>
              <w:spacing w:lineRule="auto" w:line="240" w:before="0" w:after="113"/>
              <w:ind w:left="0" w:right="0" w:hanging="0"/>
              <w:jc w:val="both"/>
              <w:rPr>
                <w:rFonts w:eastAsia="MS Mincho;ＭＳ 明朝" w:cs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lang w:val="ru-RU"/>
              </w:rPr>
            </w:pPr>
            <w:r>
              <w:rPr>
                <w:rFonts w:eastAsia="MS Mincho;ＭＳ 明朝" w:cs="Times New Roman"/>
                <w:b w:val="false"/>
                <w:bCs w:val="false"/>
                <w:i w:val="false"/>
                <w:iCs w:val="false"/>
                <w:sz w:val="24"/>
                <w:szCs w:val="24"/>
                <w:lang w:val="ru-RU"/>
              </w:rPr>
              <w:t xml:space="preserve">Решение о предоставлении (не предоставлении займа) доводится до члена Кооператива не позднее 3 (трёх) рабочих дней после принятия такого решения. </w:t>
            </w:r>
          </w:p>
        </w:tc>
      </w:tr>
      <w:tr>
        <w:trPr/>
        <w:tc>
          <w:tcPr>
            <w:tcW w:w="4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jc w:val="both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tabs>
                <w:tab w:val="clear" w:pos="720"/>
              </w:tabs>
              <w:suppressAutoHyphens w:val="false"/>
              <w:jc w:val="left"/>
              <w:rPr>
                <w:b/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Перечень документов, необ</w:t>
            </w:r>
            <w:r>
              <w:rPr>
                <w:b/>
                <w:bCs/>
                <w:lang w:val="ru-RU"/>
              </w:rPr>
              <w:t>ходимых для рассмотрения заявления, в том числе для оценки кредитоспособности заемщика</w:t>
            </w:r>
          </w:p>
        </w:tc>
        <w:tc>
          <w:tcPr>
            <w:tcW w:w="66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7"/>
              <w:widowControl/>
              <w:numPr>
                <w:ilvl w:val="0"/>
                <w:numId w:val="0"/>
              </w:numPr>
              <w:pBdr/>
              <w:spacing w:lineRule="auto" w:line="240" w:before="0" w:after="0"/>
              <w:ind w:left="1123" w:righ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111111"/>
                <w:spacing w:val="0"/>
                <w:sz w:val="24"/>
                <w:szCs w:val="24"/>
                <w:u w:val="none"/>
                <w:effect w:val="none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111111"/>
                <w:spacing w:val="0"/>
                <w:sz w:val="24"/>
                <w:szCs w:val="24"/>
                <w:u w:val="none"/>
                <w:effect w:val="none"/>
              </w:rPr>
              <w:t>-Паспорт гражданина РФ</w:t>
            </w:r>
          </w:p>
          <w:p>
            <w:pPr>
              <w:pStyle w:val="Style17"/>
              <w:widowControl/>
              <w:numPr>
                <w:ilvl w:val="0"/>
                <w:numId w:val="0"/>
              </w:numPr>
              <w:pBdr/>
              <w:spacing w:lineRule="auto" w:line="240" w:before="0" w:after="0"/>
              <w:ind w:left="1123" w:righ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111111"/>
                <w:spacing w:val="0"/>
                <w:sz w:val="24"/>
                <w:szCs w:val="24"/>
                <w:u w:val="none"/>
                <w:effect w:val="none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111111"/>
                <w:spacing w:val="0"/>
                <w:sz w:val="24"/>
                <w:szCs w:val="24"/>
                <w:u w:val="none"/>
                <w:effect w:val="none"/>
              </w:rPr>
              <w:t xml:space="preserve">-Свидетельство о присвоении ИНН </w:t>
            </w:r>
          </w:p>
          <w:p>
            <w:pPr>
              <w:pStyle w:val="Style17"/>
              <w:widowControl/>
              <w:numPr>
                <w:ilvl w:val="0"/>
                <w:numId w:val="0"/>
              </w:numPr>
              <w:pBdr/>
              <w:spacing w:lineRule="auto" w:line="240" w:before="0" w:after="0"/>
              <w:ind w:left="1123" w:righ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111111"/>
                <w:spacing w:val="0"/>
                <w:sz w:val="24"/>
                <w:szCs w:val="24"/>
                <w:u w:val="none"/>
                <w:effect w:val="none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111111"/>
                <w:spacing w:val="0"/>
                <w:sz w:val="24"/>
                <w:szCs w:val="24"/>
                <w:u w:val="none"/>
                <w:effect w:val="none"/>
              </w:rPr>
              <w:t>-Страховое свидетельство  (СНИЛС)</w:t>
            </w:r>
          </w:p>
          <w:p>
            <w:pPr>
              <w:pStyle w:val="Style17"/>
              <w:widowControl/>
              <w:numPr>
                <w:ilvl w:val="0"/>
                <w:numId w:val="0"/>
              </w:numPr>
              <w:pBdr/>
              <w:spacing w:lineRule="auto" w:line="240" w:before="0" w:after="0"/>
              <w:ind w:left="1179" w:right="0" w:hanging="0"/>
              <w:jc w:val="both"/>
              <w:rPr>
                <w:rFonts w:ascii="Times New Roman" w:hAnsi="Times New Roman"/>
                <w:b w:val="false"/>
                <w:b w:val="false"/>
                <w:bCs/>
                <w:sz w:val="24"/>
                <w:szCs w:val="24"/>
                <w:lang w:val="ru-RU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111111"/>
                <w:spacing w:val="0"/>
                <w:sz w:val="24"/>
                <w:szCs w:val="24"/>
                <w:u w:val="none"/>
                <w:effect w:val="none"/>
                <w:lang w:val="ru-RU"/>
              </w:rPr>
              <w:t xml:space="preserve">-Справка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111111"/>
                <w:spacing w:val="0"/>
                <w:sz w:val="24"/>
                <w:szCs w:val="24"/>
                <w:u w:val="none"/>
                <w:effect w:val="none"/>
                <w:lang w:val="ru-RU"/>
              </w:rPr>
              <w:t>о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111111"/>
                <w:spacing w:val="0"/>
                <w:sz w:val="24"/>
                <w:szCs w:val="24"/>
                <w:u w:val="none"/>
                <w:effect w:val="none"/>
                <w:lang w:val="ru-RU"/>
              </w:rPr>
              <w:t xml:space="preserve"> доходах и суммах налога физического лица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111111"/>
                <w:spacing w:val="0"/>
                <w:sz w:val="24"/>
                <w:szCs w:val="24"/>
                <w:u w:val="none"/>
                <w:effect w:val="none"/>
                <w:lang w:val="ru-RU"/>
              </w:rPr>
              <w:t>за последние 6 месяцев.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111111"/>
                <w:spacing w:val="0"/>
                <w:sz w:val="24"/>
                <w:szCs w:val="24"/>
                <w:u w:val="none"/>
                <w:effect w:val="none"/>
                <w:lang w:val="ru-RU"/>
              </w:rPr>
              <w:t xml:space="preserve">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111111"/>
                <w:spacing w:val="0"/>
                <w:sz w:val="24"/>
                <w:szCs w:val="24"/>
                <w:u w:val="none"/>
                <w:effect w:val="none"/>
                <w:lang w:val="ru-RU"/>
              </w:rPr>
              <w:t>и (или) справка о размере пенсии за последние 6 месяцев.</w:t>
            </w:r>
            <w:r>
              <w:rPr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111111"/>
                <w:spacing w:val="0"/>
                <w:sz w:val="24"/>
                <w:szCs w:val="24"/>
                <w:u w:val="none"/>
                <w:effect w:val="none"/>
                <w:lang w:val="ru-RU"/>
              </w:rPr>
              <w:t xml:space="preserve">,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111111"/>
                <w:spacing w:val="0"/>
                <w:sz w:val="24"/>
                <w:szCs w:val="24"/>
                <w:u w:val="none"/>
                <w:effect w:val="none"/>
                <w:lang w:val="ru-RU"/>
              </w:rPr>
              <w:t>либо справка о доходах на бланке КПК «Надежда»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111111"/>
                <w:spacing w:val="0"/>
                <w:sz w:val="24"/>
                <w:szCs w:val="24"/>
                <w:u w:val="none"/>
                <w:effect w:val="none"/>
                <w:lang w:val="ru-RU"/>
              </w:rPr>
              <w:t xml:space="preserve"> 6 месяцев</w:t>
            </w:r>
          </w:p>
          <w:p>
            <w:pPr>
              <w:pStyle w:val="Style17"/>
              <w:widowControl/>
              <w:numPr>
                <w:ilvl w:val="0"/>
                <w:numId w:val="0"/>
              </w:numPr>
              <w:pBdr/>
              <w:spacing w:lineRule="auto" w:line="240" w:before="0" w:after="0"/>
              <w:ind w:left="1066" w:righ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  <w:lang w:val="ru-RU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  <w:lang w:val="ru-RU"/>
              </w:rPr>
              <w:t xml:space="preserve">Заявление на получение займа рассматривается комитетом по займам Кооператива. </w:t>
            </w:r>
          </w:p>
          <w:p>
            <w:pPr>
              <w:pStyle w:val="Style17"/>
              <w:widowControl/>
              <w:numPr>
                <w:ilvl w:val="0"/>
                <w:numId w:val="0"/>
              </w:numPr>
              <w:pBdr/>
              <w:spacing w:lineRule="auto" w:line="240" w:before="0" w:after="0"/>
              <w:ind w:left="1066" w:righ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  <w:lang w:val="ru-RU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  <w:lang w:val="ru-RU"/>
              </w:rPr>
              <w:t>Заявление подлежит рассмотрению только при наличии и соответствии установленным требованиям всех документов, необходимых для получения займа на определенную сумму. Комитет по за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  <w:lang w:val="ru-RU"/>
              </w:rPr>
              <w:t>й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  <w:lang w:val="ru-RU"/>
              </w:rPr>
              <w:t>мам Кооператива может потребовать от пайщика предоставления дополнительных документов, подтверждающих его платежеспособность, или документов по обеспечению возврата займа.</w:t>
            </w:r>
          </w:p>
        </w:tc>
      </w:tr>
      <w:tr>
        <w:trPr>
          <w:trHeight w:val="1023" w:hRule="atLeast"/>
        </w:trPr>
        <w:tc>
          <w:tcPr>
            <w:tcW w:w="4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jc w:val="both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tabs>
                <w:tab w:val="clear" w:pos="720"/>
              </w:tabs>
              <w:suppressAutoHyphens w:val="false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ru-RU"/>
              </w:rPr>
              <w:t>Виды потребительского  займа</w:t>
            </w:r>
          </w:p>
        </w:tc>
        <w:tc>
          <w:tcPr>
            <w:tcW w:w="66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3"/>
              <w:spacing w:before="0" w:after="0"/>
              <w:jc w:val="left"/>
              <w:rPr>
                <w:b w:val="false"/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-Для неотложных нужд</w:t>
            </w:r>
          </w:p>
          <w:p>
            <w:pPr>
              <w:pStyle w:val="Style23"/>
              <w:spacing w:before="0" w:after="0"/>
              <w:jc w:val="left"/>
              <w:rPr>
                <w:b w:val="false"/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</w:r>
          </w:p>
          <w:p>
            <w:pPr>
              <w:pStyle w:val="Style23"/>
              <w:spacing w:before="0" w:after="0"/>
              <w:jc w:val="left"/>
              <w:rPr>
                <w:b w:val="false"/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-До получки</w:t>
            </w:r>
          </w:p>
          <w:p>
            <w:pPr>
              <w:pStyle w:val="Style23"/>
              <w:spacing w:before="0" w:after="0"/>
              <w:jc w:val="left"/>
              <w:rPr>
                <w:b w:val="false"/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</w:r>
          </w:p>
          <w:p>
            <w:pPr>
              <w:pStyle w:val="Style23"/>
              <w:spacing w:before="0" w:after="0"/>
              <w:jc w:val="left"/>
              <w:rPr>
                <w:b w:val="false"/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-</w:t>
            </w:r>
            <w:r>
              <w:rPr>
                <w:b w:val="false"/>
                <w:bCs w:val="false"/>
                <w:color w:val="000000"/>
                <w:lang w:val="ru-RU"/>
              </w:rPr>
              <w:t>До получки плюс</w:t>
            </w:r>
          </w:p>
          <w:p>
            <w:pPr>
              <w:pStyle w:val="Style23"/>
              <w:spacing w:before="0" w:after="0"/>
              <w:jc w:val="left"/>
              <w:rPr>
                <w:b w:val="false"/>
                <w:b w:val="false"/>
                <w:bCs w:val="false"/>
                <w:color w:val="000000"/>
                <w:lang w:val="ru-RU"/>
              </w:rPr>
            </w:pPr>
            <w:r>
              <w:rPr>
                <w:b w:val="false"/>
                <w:bCs w:val="false"/>
                <w:color w:val="000000"/>
                <w:lang w:val="ru-RU"/>
              </w:rPr>
            </w:r>
          </w:p>
          <w:p>
            <w:pPr>
              <w:pStyle w:val="Style23"/>
              <w:spacing w:before="0" w:after="0"/>
              <w:jc w:val="left"/>
              <w:rPr>
                <w:b w:val="false"/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  <w:lang w:val="ru-RU"/>
              </w:rPr>
              <w:t xml:space="preserve">- </w:t>
            </w:r>
            <w:r>
              <w:rPr>
                <w:b w:val="false"/>
                <w:bCs w:val="false"/>
                <w:color w:val="000000"/>
                <w:lang w:val="ru-RU"/>
              </w:rPr>
              <w:t>Акция «Новогоднее настроение»</w:t>
            </w:r>
          </w:p>
        </w:tc>
      </w:tr>
      <w:tr>
        <w:trPr>
          <w:trHeight w:val="1910" w:hRule="atLeast"/>
        </w:trPr>
        <w:tc>
          <w:tcPr>
            <w:tcW w:w="4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jc w:val="both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tabs>
                <w:tab w:val="clear" w:pos="720"/>
              </w:tabs>
              <w:suppressAutoHyphens w:val="false"/>
              <w:jc w:val="left"/>
              <w:rPr>
                <w:b/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Суммы потребительского займа</w:t>
            </w:r>
          </w:p>
        </w:tc>
        <w:tc>
          <w:tcPr>
            <w:tcW w:w="66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spacing w:before="0" w:after="0"/>
              <w:ind w:left="0" w:right="0" w:hanging="0"/>
              <w:jc w:val="both"/>
              <w:rPr>
                <w:rFonts w:eastAsia="MS Mincho;ＭＳ 明朝" w:cs="Times New Roman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eastAsia="MS Mincho;ＭＳ 明朝" w:cs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>Минимальная сумма займа составляет </w:t>
            </w:r>
            <w:r>
              <w:rPr>
                <w:rFonts w:eastAsia="MS Mincho;ＭＳ 明朝" w:cs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MS Mincho;ＭＳ 明朝" w:cs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5</w:t>
            </w:r>
            <w:r>
              <w:rPr>
                <w:rFonts w:eastAsia="MS Mincho;ＭＳ 明朝" w:cs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000 (</w:t>
            </w:r>
            <w:r>
              <w:rPr>
                <w:rFonts w:eastAsia="MS Mincho;ＭＳ 明朝" w:cs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>пять </w:t>
            </w:r>
            <w:r>
              <w:rPr>
                <w:rFonts w:eastAsia="MS Mincho;ＭＳ 明朝" w:cs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>тысяч) </w:t>
            </w:r>
          </w:p>
          <w:p>
            <w:pPr>
              <w:pStyle w:val="Style17"/>
              <w:widowControl/>
              <w:shd w:fill="FFFFFF" w:val="clear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eastAsia="MS Mincho;ＭＳ 明朝" w:cs="Times New Roman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MS Mincho;ＭＳ 明朝" w:cs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>Максимальная сумма займа, предоставляемого </w:t>
            </w:r>
            <w:r>
              <w:rPr>
                <w:rFonts w:eastAsia="MS Mincho;ＭＳ 明朝" w:cs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lang w:val="ru-RU"/>
              </w:rPr>
              <w:t>одному</w:t>
            </w:r>
            <w:r>
              <w:rPr>
                <w:rFonts w:eastAsia="MS Mincho;ＭＳ 明朝" w:cs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> член</w:t>
            </w:r>
            <w:r>
              <w:rPr>
                <w:rFonts w:eastAsia="MS Mincho;ＭＳ 明朝" w:cs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lang w:val="ru-RU"/>
              </w:rPr>
              <w:t>у кредитного к</w:t>
            </w:r>
            <w:r>
              <w:rPr>
                <w:rFonts w:eastAsia="MS Mincho;ＭＳ 明朝" w:cs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ооператива</w:t>
            </w:r>
            <w:r>
              <w:rPr>
                <w:rFonts w:eastAsia="MS Mincho;ＭＳ 明朝" w:cs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MS Mincho;ＭＳ 明朝" w:cs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lang w:val="ru-RU"/>
              </w:rPr>
              <w:t>и (или) нескольким членам кредитного кооператива,</w:t>
            </w:r>
            <w:r>
              <w:rPr>
                <w:rFonts w:eastAsia="MS Mincho;ＭＳ 明朝" w:cs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MS Mincho;ＭＳ 明朝" w:cs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>являющихся аффинированными лицами, не может превышать </w:t>
            </w:r>
            <w:r>
              <w:rPr>
                <w:rFonts w:eastAsia="MS Mincho;ＭＳ 明朝" w:cs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lang w:val="ru-RU"/>
              </w:rPr>
              <w:t>норматив, установленный нормативными актами Центрального банка Российской Федерации</w:t>
            </w:r>
          </w:p>
        </w:tc>
      </w:tr>
      <w:tr>
        <w:trPr/>
        <w:tc>
          <w:tcPr>
            <w:tcW w:w="4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lang w:val="en-US"/>
              </w:rPr>
              <w:t>1</w:t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tabs>
                <w:tab w:val="clear" w:pos="720"/>
              </w:tabs>
              <w:suppressAutoHyphens w:val="false"/>
              <w:jc w:val="left"/>
              <w:rPr>
                <w:b/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Сроки возврата потребительского займа</w:t>
            </w:r>
          </w:p>
        </w:tc>
        <w:tc>
          <w:tcPr>
            <w:tcW w:w="66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3"/>
              <w:spacing w:before="0" w:after="0"/>
              <w:jc w:val="left"/>
              <w:rPr>
                <w:b w:val="false"/>
                <w:b w:val="false"/>
                <w:bCs w:val="false"/>
                <w:color w:val="000000"/>
                <w:lang w:val="ru-RU"/>
              </w:rPr>
            </w:pPr>
            <w:r>
              <w:rPr>
                <w:b w:val="false"/>
                <w:bCs w:val="false"/>
                <w:color w:val="000000"/>
                <w:lang w:val="ru-RU"/>
              </w:rPr>
              <w:t xml:space="preserve">От 1 месяца до </w:t>
            </w:r>
            <w:r>
              <w:rPr>
                <w:b w:val="false"/>
                <w:bCs w:val="false"/>
                <w:color w:val="000000"/>
                <w:lang w:val="ru-RU"/>
              </w:rPr>
              <w:t>24</w:t>
            </w:r>
            <w:r>
              <w:rPr>
                <w:b w:val="false"/>
                <w:bCs w:val="false"/>
                <w:color w:val="000000"/>
                <w:lang w:val="ru-RU"/>
              </w:rPr>
              <w:t xml:space="preserve"> месяцев</w:t>
            </w:r>
          </w:p>
          <w:p>
            <w:pPr>
              <w:pStyle w:val="Style23"/>
              <w:spacing w:before="0" w:after="0"/>
              <w:jc w:val="left"/>
              <w:rPr>
                <w:rFonts w:ascii="Times New Roman" w:hAnsi="Times New Roman" w:eastAsia="MS Mincho;ＭＳ 明朝" w:cs="Times New Roman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ru-RU"/>
              </w:rPr>
            </w:pPr>
            <w:r>
              <w:rPr>
                <w:rFonts w:eastAsia="MS Mincho;ＭＳ 明朝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ru-RU"/>
              </w:rPr>
              <w:t xml:space="preserve">Сумма займа (ее часть) может быть возвращена заемщиком досрочно. </w:t>
            </w:r>
          </w:p>
          <w:p>
            <w:pPr>
              <w:pStyle w:val="ConsPlusNormal"/>
              <w:spacing w:before="0" w:after="0"/>
              <w:ind w:left="0" w:right="0" w:hanging="0"/>
              <w:jc w:val="both"/>
              <w:rPr>
                <w:rFonts w:ascii="Times New Roman" w:hAnsi="Times New Roman" w:eastAsia="MS Mincho;ＭＳ 明朝" w:cs="Times New Roman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ru-RU"/>
              </w:rPr>
            </w:pPr>
            <w:r>
              <w:rPr>
                <w:rFonts w:eastAsia="MS Mincho;ＭＳ 明朝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ru-RU"/>
              </w:rPr>
              <w:t>При досрочном возврате займа проценты начисляются и уплачиваются заемщиком за фактический срок пользования займом.</w:t>
            </w:r>
          </w:p>
        </w:tc>
      </w:tr>
      <w:tr>
        <w:trPr/>
        <w:tc>
          <w:tcPr>
            <w:tcW w:w="4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lang w:val="en-US"/>
              </w:rPr>
              <w:t>2</w:t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tabs>
                <w:tab w:val="clear" w:pos="720"/>
              </w:tabs>
              <w:suppressAutoHyphens w:val="false"/>
              <w:jc w:val="left"/>
              <w:rPr>
                <w:b/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Валюта, в которой предоставляется потребительский заем</w:t>
            </w:r>
          </w:p>
        </w:tc>
        <w:tc>
          <w:tcPr>
            <w:tcW w:w="66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spacing w:before="0" w:after="0"/>
              <w:ind w:left="0" w:right="0" w:hanging="0"/>
              <w:jc w:val="both"/>
              <w:rPr>
                <w:rFonts w:eastAsia="MS Mincho;ＭＳ 明朝" w:cs="Times New Roman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eastAsia="MS Mincho;ＭＳ 明朝" w:cs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Заем предоставляется в рублях Р</w:t>
            </w:r>
            <w:r>
              <w:rPr>
                <w:rFonts w:eastAsia="MS Mincho;ＭＳ 明朝" w:cs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>оссийской </w:t>
            </w:r>
            <w:r>
              <w:rPr>
                <w:rFonts w:eastAsia="MS Mincho;ＭＳ 明朝" w:cs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Ф</w:t>
            </w:r>
            <w:r>
              <w:rPr>
                <w:rFonts w:eastAsia="MS Mincho;ＭＳ 明朝" w:cs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едерации</w:t>
            </w:r>
          </w:p>
        </w:tc>
      </w:tr>
      <w:tr>
        <w:trPr>
          <w:trHeight w:val="1289" w:hRule="atLeast"/>
        </w:trPr>
        <w:tc>
          <w:tcPr>
            <w:tcW w:w="4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lang w:val="en-US"/>
              </w:rPr>
              <w:t>3</w:t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tabs>
                <w:tab w:val="clear" w:pos="720"/>
              </w:tabs>
              <w:suppressAutoHyphens w:val="false"/>
              <w:jc w:val="left"/>
              <w:rPr>
                <w:b/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Способы предоставления потребительского займа</w:t>
            </w:r>
          </w:p>
        </w:tc>
        <w:tc>
          <w:tcPr>
            <w:tcW w:w="66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sPlusNormal"/>
              <w:spacing w:before="0" w:after="0"/>
              <w:ind w:left="0" w:right="0" w:hanging="0"/>
              <w:jc w:val="both"/>
              <w:rPr>
                <w:rFonts w:eastAsia="MS Mincho;ＭＳ 明朝" w:cs="Times New Roman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eastAsia="MS Mincho;ＭＳ 明朝" w:cs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Выдача суммы займа может осуществляться:</w:t>
            </w:r>
          </w:p>
          <w:p>
            <w:pPr>
              <w:pStyle w:val="ConsPlusNormal"/>
              <w:spacing w:before="0" w:after="0"/>
              <w:ind w:left="0" w:right="0" w:hanging="0"/>
              <w:jc w:val="both"/>
              <w:rPr>
                <w:rFonts w:eastAsia="MS Mincho;ＭＳ 明朝" w:cs="Times New Roman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eastAsia="MS Mincho;ＭＳ 明朝" w:cs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- наличными денежными средствами из кассы Кооператива;</w:t>
            </w:r>
          </w:p>
          <w:p>
            <w:pPr>
              <w:pStyle w:val="ConsPlusNormal"/>
              <w:spacing w:before="0" w:after="0"/>
              <w:ind w:left="0" w:right="0" w:hanging="0"/>
              <w:jc w:val="both"/>
              <w:rPr>
                <w:rFonts w:eastAsia="MS Mincho;ＭＳ 明朝" w:cs="Times New Roman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eastAsia="MS Mincho;ＭＳ 明朝" w:cs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- безналичными денежными средствами с расчетного счёта Кооператива</w:t>
            </w:r>
          </w:p>
        </w:tc>
      </w:tr>
      <w:tr>
        <w:trPr/>
        <w:tc>
          <w:tcPr>
            <w:tcW w:w="4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lang w:val="en-US"/>
              </w:rPr>
              <w:t>4</w:t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tabs>
                <w:tab w:val="clear" w:pos="720"/>
              </w:tabs>
              <w:suppressAutoHyphens w:val="false"/>
              <w:jc w:val="left"/>
              <w:rPr>
                <w:b/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Процентные ставки в процентах годовых</w:t>
            </w:r>
          </w:p>
          <w:p>
            <w:pPr>
              <w:pStyle w:val="Style23"/>
              <w:tabs>
                <w:tab w:val="clear" w:pos="720"/>
              </w:tabs>
              <w:suppressAutoHyphens w:val="false"/>
              <w:jc w:val="left"/>
              <w:rPr>
                <w:b/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</w:r>
          </w:p>
          <w:p>
            <w:pPr>
              <w:pStyle w:val="Style23"/>
              <w:tabs>
                <w:tab w:val="clear" w:pos="720"/>
              </w:tabs>
              <w:suppressAutoHyphens w:val="false"/>
              <w:jc w:val="left"/>
              <w:rPr>
                <w:b/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Дата, начиная с которой начисляются проценты за пользование потребительским займом, или порядок ее определения</w:t>
            </w:r>
          </w:p>
        </w:tc>
        <w:tc>
          <w:tcPr>
            <w:tcW w:w="66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3"/>
              <w:spacing w:before="0" w:after="113"/>
              <w:jc w:val="left"/>
              <w:rPr/>
            </w:pPr>
            <w:r>
              <w:rPr>
                <w:b w:val="false"/>
                <w:bCs w:val="false"/>
                <w:color w:val="000000"/>
                <w:lang w:val="ru-RU"/>
              </w:rPr>
              <w:t>От 1</w:t>
            </w:r>
            <w:r>
              <w:rPr>
                <w:b w:val="false"/>
                <w:bCs w:val="false"/>
                <w:color w:val="000000"/>
                <w:lang w:val="ru-RU"/>
              </w:rPr>
              <w:t>9</w:t>
            </w:r>
            <w:r>
              <w:rPr>
                <w:b w:val="false"/>
                <w:bCs w:val="false"/>
                <w:color w:val="000000"/>
                <w:lang w:val="ru-RU"/>
              </w:rPr>
              <w:t xml:space="preserve">% годовых до </w:t>
            </w:r>
            <w:r>
              <w:rPr>
                <w:b w:val="false"/>
                <w:bCs w:val="false"/>
                <w:color w:val="000000"/>
                <w:lang w:val="ru-RU"/>
              </w:rPr>
              <w:t>90</w:t>
            </w:r>
            <w:r>
              <w:rPr>
                <w:b w:val="false"/>
                <w:bCs w:val="false"/>
                <w:color w:val="000000"/>
                <w:lang w:val="ru-RU"/>
              </w:rPr>
              <w:t xml:space="preserve"> % годовых</w:t>
            </w:r>
          </w:p>
          <w:p>
            <w:pPr>
              <w:pStyle w:val="Style23"/>
              <w:spacing w:before="0" w:after="113"/>
              <w:jc w:val="left"/>
              <w:rPr>
                <w:b w:val="false"/>
                <w:b w:val="false"/>
                <w:bCs w:val="false"/>
                <w:color w:val="000000"/>
                <w:lang w:val="ru-RU"/>
              </w:rPr>
            </w:pPr>
            <w:r>
              <w:rPr>
                <w:b w:val="false"/>
                <w:bCs w:val="false"/>
                <w:color w:val="000000"/>
                <w:lang w:val="ru-RU"/>
              </w:rPr>
            </w:r>
          </w:p>
          <w:p>
            <w:pPr>
              <w:pStyle w:val="Normal"/>
              <w:spacing w:before="0" w:after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 начисляются ежемесячно по формуле простых процентов на остаток задолженности по займу.</w:t>
            </w:r>
          </w:p>
          <w:p>
            <w:pPr>
              <w:pStyle w:val="Normal"/>
              <w:spacing w:before="0" w:after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 за пользование займом начисляются, начиная с даты, следующей за датой выдачи займа, и заканчивая датой фактического возврата займа.</w:t>
            </w:r>
          </w:p>
        </w:tc>
      </w:tr>
      <w:tr>
        <w:trPr/>
        <w:tc>
          <w:tcPr>
            <w:tcW w:w="4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lang w:val="en-US"/>
              </w:rPr>
              <w:t>5</w:t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tabs>
                <w:tab w:val="clear" w:pos="720"/>
              </w:tabs>
              <w:suppressAutoHyphens w:val="false"/>
              <w:jc w:val="both"/>
              <w:rPr>
                <w:rFonts w:ascii="Times New Roman" w:hAnsi="Times New Roman"/>
                <w:b/>
                <w:b/>
                <w:bCs/>
                <w:lang w:val="ru-RU" w:eastAsia="zxx" w:bidi="zxx"/>
              </w:rPr>
            </w:pP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lang w:val="ru-RU" w:eastAsia="zxx" w:bidi="zxx"/>
              </w:rPr>
              <w:t>Оказываемые услуги (выполняемые работы, реализуемые товары) кредитором заемщику за отдельную плату и необходимые для заключения договора потребительского кредита (займа) (при наличии), их цена или порядок ее определения (при наличии), а также подтверждение согласия заемщика на их оказание (выполнение, приобрет</w:t>
            </w:r>
            <w:r>
              <w:rPr>
                <w:b/>
                <w:bCs/>
                <w:i w:val="false"/>
                <w:caps w:val="false"/>
                <w:smallCaps w:val="false"/>
                <w:color w:val="464C55"/>
                <w:spacing w:val="0"/>
                <w:sz w:val="24"/>
                <w:lang w:val="ru-RU" w:eastAsia="zxx" w:bidi="zxx"/>
              </w:rPr>
              <w:t>ение)</w:t>
            </w:r>
            <w:r>
              <w:rPr>
                <w:b/>
                <w:bCs/>
                <w:lang w:val="ru-RU" w:eastAsia="zxx" w:bidi="zxx"/>
              </w:rPr>
              <w:t xml:space="preserve"> </w:t>
            </w:r>
          </w:p>
        </w:tc>
        <w:tc>
          <w:tcPr>
            <w:tcW w:w="66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3"/>
              <w:jc w:val="left"/>
              <w:rPr>
                <w:b w:val="false"/>
                <w:b w:val="false"/>
                <w:bCs w:val="false"/>
                <w:color w:val="000000"/>
                <w:lang w:val="ru-RU"/>
              </w:rPr>
            </w:pPr>
            <w:r>
              <w:rPr>
                <w:b w:val="false"/>
                <w:bCs w:val="false"/>
                <w:color w:val="000000"/>
                <w:lang w:val="ru-RU"/>
              </w:rPr>
              <w:t>Отсутствуют</w:t>
            </w:r>
          </w:p>
        </w:tc>
      </w:tr>
      <w:tr>
        <w:trPr/>
        <w:tc>
          <w:tcPr>
            <w:tcW w:w="4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lang w:val="en-US"/>
              </w:rPr>
              <w:t>6</w:t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tabs>
                <w:tab w:val="clear" w:pos="720"/>
              </w:tabs>
              <w:suppressAutoHyphens w:val="false"/>
              <w:jc w:val="left"/>
              <w:rPr>
                <w:b/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Диапазоны значений полной стоимости потребительского займа, определенных с учетом требований ФЗ РФ от 21 декабря 2013 г. №353-ФЗ «О потребительском кредите (займе)» по видам потребительского займа</w:t>
            </w:r>
          </w:p>
        </w:tc>
        <w:tc>
          <w:tcPr>
            <w:tcW w:w="66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before="0" w:after="57"/>
              <w:jc w:val="left"/>
              <w:rPr/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 xml:space="preserve">Для неотложных нужд – </w:t>
            </w:r>
            <w:r>
              <w:rPr>
                <w:b w:val="false"/>
                <w:bCs w:val="false"/>
                <w:color w:val="000000"/>
                <w:sz w:val="24"/>
                <w:szCs w:val="24"/>
                <w:lang w:val="ru-RU" w:eastAsia="zxx" w:bidi="zxx"/>
              </w:rPr>
              <w:t>6</w:t>
            </w:r>
            <w:r>
              <w:rPr>
                <w:b w:val="false"/>
                <w:bCs w:val="false"/>
                <w:color w:val="000000"/>
                <w:sz w:val="24"/>
                <w:szCs w:val="24"/>
                <w:lang w:val="ru-RU" w:eastAsia="zxx" w:bidi="zxx"/>
              </w:rPr>
              <w:t>6.208</w:t>
            </w:r>
            <w:r>
              <w:rPr>
                <w:b w:val="false"/>
                <w:bCs w:val="false"/>
                <w:color w:val="000000"/>
                <w:sz w:val="24"/>
                <w:szCs w:val="24"/>
                <w:lang w:val="ru-RU" w:eastAsia="zxx" w:bidi="zxx"/>
              </w:rPr>
              <w:t xml:space="preserve">% - </w:t>
            </w:r>
            <w:r>
              <w:rPr>
                <w:b w:val="false"/>
                <w:bCs w:val="false"/>
                <w:color w:val="000000"/>
                <w:sz w:val="24"/>
                <w:szCs w:val="24"/>
                <w:lang w:val="ru-RU" w:eastAsia="zxx" w:bidi="zxx"/>
              </w:rPr>
              <w:t>67.741</w:t>
            </w:r>
            <w:r>
              <w:rPr>
                <w:b w:val="false"/>
                <w:bCs w:val="false"/>
                <w:color w:val="000000"/>
                <w:sz w:val="24"/>
                <w:szCs w:val="24"/>
                <w:lang w:val="ru-RU" w:eastAsia="zxx" w:bidi="zxx"/>
              </w:rPr>
              <w:t>%</w:t>
            </w:r>
          </w:p>
          <w:p>
            <w:pPr>
              <w:pStyle w:val="Style23"/>
              <w:spacing w:before="0" w:after="57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</w:r>
          </w:p>
          <w:p>
            <w:pPr>
              <w:pStyle w:val="Style23"/>
              <w:spacing w:before="0" w:after="57"/>
              <w:jc w:val="left"/>
              <w:rPr/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 xml:space="preserve">До получки –  </w:t>
            </w:r>
            <w:r>
              <w:rPr>
                <w:b w:val="false"/>
                <w:bCs w:val="false"/>
                <w:color w:val="000000"/>
                <w:sz w:val="24"/>
                <w:szCs w:val="24"/>
                <w:lang w:val="ru-RU" w:eastAsia="zxx" w:bidi="zxx"/>
              </w:rPr>
              <w:t>4</w:t>
            </w:r>
            <w:r>
              <w:rPr>
                <w:b w:val="false"/>
                <w:bCs w:val="false"/>
                <w:color w:val="000000"/>
                <w:sz w:val="24"/>
                <w:szCs w:val="24"/>
                <w:lang w:val="ru-RU" w:eastAsia="zxx" w:bidi="zxx"/>
              </w:rPr>
              <w:t>0.926</w:t>
            </w:r>
            <w:r>
              <w:rPr>
                <w:b w:val="false"/>
                <w:bCs w:val="false"/>
                <w:color w:val="000000"/>
                <w:sz w:val="24"/>
                <w:szCs w:val="24"/>
                <w:lang w:val="ru-RU" w:eastAsia="zxx" w:bidi="zxx"/>
              </w:rPr>
              <w:t>% - 1</w:t>
            </w:r>
            <w:r>
              <w:rPr>
                <w:b w:val="false"/>
                <w:bCs w:val="false"/>
                <w:color w:val="000000"/>
                <w:sz w:val="24"/>
                <w:szCs w:val="24"/>
                <w:lang w:val="ru-RU" w:eastAsia="zxx" w:bidi="zxx"/>
              </w:rPr>
              <w:t>4</w:t>
            </w:r>
            <w:r>
              <w:rPr>
                <w:b w:val="false"/>
                <w:bCs w:val="false"/>
                <w:color w:val="000000"/>
                <w:sz w:val="24"/>
                <w:szCs w:val="24"/>
                <w:lang w:val="ru-RU" w:eastAsia="zxx" w:bidi="zxx"/>
              </w:rPr>
              <w:t>2</w:t>
            </w:r>
            <w:r>
              <w:rPr>
                <w:b w:val="false"/>
                <w:bCs w:val="false"/>
                <w:color w:val="000000"/>
                <w:sz w:val="24"/>
                <w:szCs w:val="24"/>
                <w:lang w:val="ru-RU" w:eastAsia="zxx" w:bidi="zxx"/>
              </w:rPr>
              <w:t>,</w:t>
            </w:r>
            <w:r>
              <w:rPr>
                <w:b w:val="false"/>
                <w:bCs w:val="false"/>
                <w:color w:val="000000"/>
                <w:sz w:val="24"/>
                <w:szCs w:val="24"/>
                <w:lang w:val="ru-RU" w:eastAsia="zxx" w:bidi="zxx"/>
              </w:rPr>
              <w:t>474</w:t>
            </w:r>
            <w:r>
              <w:rPr>
                <w:b w:val="false"/>
                <w:bCs w:val="false"/>
                <w:color w:val="000000"/>
                <w:sz w:val="24"/>
                <w:szCs w:val="24"/>
                <w:lang w:val="ru-RU" w:eastAsia="zxx" w:bidi="zxx"/>
              </w:rPr>
              <w:t>%</w:t>
            </w:r>
          </w:p>
          <w:p>
            <w:pPr>
              <w:pStyle w:val="Style23"/>
              <w:spacing w:before="0" w:after="57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ru-RU" w:eastAsia="zxx" w:bidi="zxx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lang w:val="ru-RU" w:eastAsia="zxx" w:bidi="zxx"/>
              </w:rPr>
            </w:r>
          </w:p>
          <w:p>
            <w:pPr>
              <w:pStyle w:val="Style23"/>
              <w:spacing w:before="0" w:after="57"/>
              <w:jc w:val="left"/>
              <w:rPr/>
            </w:pPr>
            <w:r>
              <w:rPr>
                <w:b w:val="false"/>
                <w:bCs w:val="false"/>
                <w:color w:val="000000"/>
                <w:sz w:val="24"/>
                <w:szCs w:val="24"/>
                <w:lang w:val="ru-RU" w:eastAsia="zxx" w:bidi="zxx"/>
              </w:rPr>
              <w:t>Д</w:t>
            </w:r>
            <w:r>
              <w:rPr>
                <w:b w:val="false"/>
                <w:bCs w:val="false"/>
                <w:color w:val="000000"/>
                <w:sz w:val="24"/>
                <w:szCs w:val="24"/>
                <w:lang w:val="ru-RU" w:eastAsia="zxx" w:bidi="zxx"/>
              </w:rPr>
              <w:t>о получки плюс — 1</w:t>
            </w:r>
            <w:r>
              <w:rPr>
                <w:b w:val="false"/>
                <w:bCs w:val="false"/>
                <w:color w:val="000000"/>
                <w:sz w:val="24"/>
                <w:szCs w:val="24"/>
                <w:lang w:val="ru-RU" w:eastAsia="zxx" w:bidi="zxx"/>
              </w:rPr>
              <w:t>13</w:t>
            </w:r>
            <w:r>
              <w:rPr>
                <w:b w:val="false"/>
                <w:bCs w:val="false"/>
                <w:color w:val="000000"/>
                <w:sz w:val="24"/>
                <w:szCs w:val="24"/>
                <w:lang w:val="ru-RU" w:eastAsia="zxx" w:bidi="zxx"/>
              </w:rPr>
              <w:t>,</w:t>
            </w:r>
            <w:r>
              <w:rPr>
                <w:b w:val="false"/>
                <w:bCs w:val="false"/>
                <w:color w:val="000000"/>
                <w:sz w:val="24"/>
                <w:szCs w:val="24"/>
                <w:lang w:val="ru-RU" w:eastAsia="zxx" w:bidi="zxx"/>
              </w:rPr>
              <w:t>939</w:t>
            </w:r>
            <w:r>
              <w:rPr>
                <w:b w:val="false"/>
                <w:bCs w:val="false"/>
                <w:color w:val="000000"/>
                <w:sz w:val="24"/>
                <w:szCs w:val="24"/>
                <w:lang w:val="ru-RU" w:eastAsia="zxx" w:bidi="zxx"/>
              </w:rPr>
              <w:t xml:space="preserve">% - </w:t>
            </w:r>
            <w:r>
              <w:rPr>
                <w:b w:val="false"/>
                <w:bCs w:val="false"/>
                <w:color w:val="000000"/>
                <w:sz w:val="24"/>
                <w:szCs w:val="24"/>
                <w:lang w:val="ru-RU" w:eastAsia="zxx" w:bidi="zxx"/>
              </w:rPr>
              <w:t>1</w:t>
            </w:r>
            <w:r>
              <w:rPr>
                <w:b w:val="false"/>
                <w:bCs w:val="false"/>
                <w:color w:val="000000"/>
                <w:sz w:val="24"/>
                <w:szCs w:val="24"/>
                <w:lang w:val="ru-RU" w:eastAsia="zxx" w:bidi="zxx"/>
              </w:rPr>
              <w:t>36.033</w:t>
            </w:r>
            <w:r>
              <w:rPr>
                <w:b w:val="false"/>
                <w:bCs w:val="false"/>
                <w:color w:val="000000"/>
                <w:sz w:val="24"/>
                <w:szCs w:val="24"/>
                <w:lang w:val="ru-RU" w:eastAsia="zxx" w:bidi="zxx"/>
              </w:rPr>
              <w:t>%</w:t>
            </w:r>
          </w:p>
          <w:p>
            <w:pPr>
              <w:pStyle w:val="Style23"/>
              <w:spacing w:before="0" w:after="57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ru-RU" w:eastAsia="zxx" w:bidi="zxx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lang w:val="ru-RU" w:eastAsia="zxx" w:bidi="zxx"/>
              </w:rPr>
            </w:r>
          </w:p>
          <w:p>
            <w:pPr>
              <w:pStyle w:val="Style23"/>
              <w:spacing w:before="0" w:after="57"/>
              <w:jc w:val="left"/>
              <w:rPr/>
            </w:pPr>
            <w:r>
              <w:rPr>
                <w:b w:val="false"/>
                <w:bCs w:val="false"/>
                <w:color w:val="000000"/>
                <w:sz w:val="24"/>
                <w:szCs w:val="24"/>
                <w:lang w:val="ru-RU" w:eastAsia="zxx" w:bidi="zxx"/>
              </w:rPr>
              <w:t>Новогоднее настроение</w:t>
            </w:r>
            <w:r>
              <w:rPr>
                <w:b w:val="false"/>
                <w:bCs w:val="false"/>
                <w:color w:val="000000"/>
                <w:sz w:val="24"/>
                <w:szCs w:val="24"/>
                <w:lang w:val="ru-RU" w:eastAsia="zxx" w:bidi="zxx"/>
              </w:rPr>
              <w:t xml:space="preserve"> — 5</w:t>
            </w:r>
            <w:r>
              <w:rPr>
                <w:b w:val="false"/>
                <w:bCs w:val="false"/>
                <w:color w:val="000000"/>
                <w:sz w:val="24"/>
                <w:szCs w:val="24"/>
                <w:lang w:val="ru-RU" w:eastAsia="zxx" w:bidi="zxx"/>
              </w:rPr>
              <w:t>9.016</w:t>
            </w:r>
            <w:r>
              <w:rPr>
                <w:b w:val="false"/>
                <w:bCs w:val="false"/>
                <w:color w:val="000000"/>
                <w:sz w:val="24"/>
                <w:szCs w:val="24"/>
                <w:lang w:val="ru-RU" w:eastAsia="zxx" w:bidi="zxx"/>
              </w:rPr>
              <w:t xml:space="preserve">% - </w:t>
            </w:r>
            <w:r>
              <w:rPr>
                <w:b w:val="false"/>
                <w:bCs w:val="false"/>
                <w:color w:val="000000"/>
                <w:sz w:val="24"/>
                <w:szCs w:val="24"/>
                <w:lang w:val="ru-RU" w:eastAsia="zxx" w:bidi="zxx"/>
              </w:rPr>
              <w:t>6</w:t>
            </w:r>
            <w:r>
              <w:rPr>
                <w:b w:val="false"/>
                <w:bCs w:val="false"/>
                <w:color w:val="000000"/>
                <w:sz w:val="24"/>
                <w:szCs w:val="24"/>
                <w:lang w:val="ru-RU" w:eastAsia="zxx" w:bidi="zxx"/>
              </w:rPr>
              <w:t>1.010</w:t>
            </w:r>
            <w:r>
              <w:rPr>
                <w:b w:val="false"/>
                <w:bCs w:val="false"/>
                <w:color w:val="000000"/>
                <w:sz w:val="24"/>
                <w:szCs w:val="24"/>
                <w:lang w:val="ru-RU" w:eastAsia="zxx" w:bidi="zxx"/>
              </w:rPr>
              <w:t>%</w:t>
            </w:r>
          </w:p>
          <w:p>
            <w:pPr>
              <w:pStyle w:val="Style23"/>
              <w:spacing w:before="0" w:after="57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ru-RU" w:eastAsia="zxx" w:bidi="zxx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lang w:val="ru-RU" w:eastAsia="zxx" w:bidi="zxx"/>
              </w:rPr>
            </w:r>
          </w:p>
          <w:p>
            <w:pPr>
              <w:pStyle w:val="Style23"/>
              <w:spacing w:before="0" w:after="57"/>
              <w:jc w:val="left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4"/>
                <w:szCs w:val="24"/>
                <w:lang w:val="ru-RU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4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lang w:val="en-US"/>
              </w:rPr>
              <w:t>7</w:t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tabs>
                <w:tab w:val="clear" w:pos="720"/>
              </w:tabs>
              <w:suppressAutoHyphens w:val="false"/>
              <w:jc w:val="left"/>
              <w:rPr>
                <w:b/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Пер</w:t>
            </w:r>
            <w:r>
              <w:rPr>
                <w:b/>
                <w:bCs/>
                <w:lang w:val="ru-RU"/>
              </w:rPr>
              <w:t>и</w:t>
            </w:r>
            <w:r>
              <w:rPr>
                <w:b/>
                <w:bCs/>
                <w:lang w:val="ru-RU"/>
              </w:rPr>
              <w:t xml:space="preserve">одичность платежей </w:t>
            </w:r>
            <w:r>
              <w:rPr>
                <w:b/>
                <w:bCs/>
                <w:lang w:val="ru-RU"/>
              </w:rPr>
              <w:t>заемщика при возврате потребительского займа, уплате процентов и иных платежей по займу</w:t>
            </w:r>
          </w:p>
        </w:tc>
        <w:tc>
          <w:tcPr>
            <w:tcW w:w="66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autoSpaceDE w:val="false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 xml:space="preserve">Погашение займа и уплата процентов осуществляются ежемесячно в течение срока действия договора. </w:t>
            </w:r>
          </w:p>
          <w:p>
            <w:pPr>
              <w:pStyle w:val="Normal"/>
              <w:autoSpaceDE w:val="false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Кооперативом может быть установлен один из следующих порядков погашения пайщиком Кооператива суммы займа:</w:t>
            </w:r>
          </w:p>
          <w:p>
            <w:pPr>
              <w:pStyle w:val="Normal"/>
              <w:autoSpaceDE w:val="false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- индивидуальный график (ежемесячные платежи, размер которых варьируется в зависимости от прогноза финансовых потоков Заемщика).</w:t>
            </w:r>
          </w:p>
          <w:p>
            <w:pPr>
              <w:pStyle w:val="Normal"/>
              <w:autoSpaceDE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b w:val="false"/>
                <w:bCs w:val="false"/>
                <w:color w:val="000000"/>
                <w:sz w:val="24"/>
                <w:szCs w:val="24"/>
                <w:lang w:val="ru-RU"/>
              </w:rPr>
              <w:t xml:space="preserve">- </w:t>
            </w:r>
            <w:r>
              <w:rPr>
                <w:b w:val="false"/>
                <w:bCs w:val="false"/>
                <w:color w:val="000000"/>
                <w:sz w:val="24"/>
                <w:szCs w:val="24"/>
                <w:lang w:val="ru-RU"/>
              </w:rPr>
              <w:t>возможен</w:t>
            </w:r>
            <w:r>
              <w:rPr>
                <w:b w:val="false"/>
                <w:bCs w:val="false"/>
                <w:color w:val="000000"/>
                <w:sz w:val="24"/>
                <w:szCs w:val="24"/>
                <w:lang w:val="ru-RU" w:eastAsia="zxx" w:bidi="zxx"/>
              </w:rPr>
              <w:t xml:space="preserve"> возврат займа в конце установленного договором срока</w:t>
            </w:r>
          </w:p>
          <w:p>
            <w:pPr>
              <w:pStyle w:val="Normal"/>
              <w:autoSpaceDE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 xml:space="preserve">Погашение займа производится пайщиком в соответствии с графиком платежей, </w:t>
            </w:r>
            <w:r>
              <w:rPr>
                <w:b w:val="false"/>
                <w:bCs w:val="false"/>
                <w:color w:val="000000"/>
                <w:sz w:val="24"/>
                <w:szCs w:val="24"/>
                <w:lang w:val="ru-RU"/>
              </w:rPr>
              <w:t>который является неотъемлемой частью договора займа</w:t>
            </w:r>
          </w:p>
          <w:p>
            <w:pPr>
              <w:pStyle w:val="Normal"/>
              <w:autoSpaceDE w:val="false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Размер ежемесячного платежа включает часть суммы займа в  и проценты за пользование займом, начисленные на остаток суммы займа за фактический срок пользования займом.</w:t>
            </w:r>
          </w:p>
        </w:tc>
      </w:tr>
      <w:tr>
        <w:trPr>
          <w:trHeight w:val="2541" w:hRule="atLeast"/>
        </w:trPr>
        <w:tc>
          <w:tcPr>
            <w:tcW w:w="4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lang w:val="en-US"/>
              </w:rPr>
              <w:t>8</w:t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tabs>
                <w:tab w:val="clear" w:pos="720"/>
              </w:tabs>
              <w:suppressAutoHyphens w:val="false"/>
              <w:jc w:val="left"/>
              <w:rPr>
                <w:b/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Способы возврата заемщиком потребительского займа, уплата процентов по нему</w:t>
            </w:r>
          </w:p>
        </w:tc>
        <w:tc>
          <w:tcPr>
            <w:tcW w:w="66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hd w:fill="FFFFFF" w:val="clear"/>
              <w:suppressAutoHyphens w:val="true"/>
              <w:kinsoku w:val="true"/>
              <w:overflowPunct w:val="true"/>
              <w:autoSpaceDE w:val="false"/>
              <w:bidi w:val="0"/>
              <w:spacing w:lineRule="auto" w:line="240" w:before="0" w:after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внесением в кассу Кооператива наличных денежных средств по приходному кассовому ордеру;</w:t>
            </w:r>
          </w:p>
          <w:p>
            <w:pPr>
              <w:pStyle w:val="Normal"/>
              <w:autoSpaceDE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sz w:val="24"/>
                <w:szCs w:val="24"/>
              </w:rPr>
              <w:t xml:space="preserve">- перечислением в безналичной форме денежных средств на расчетный счет Кооператива </w:t>
            </w:r>
            <w:r>
              <w:rPr>
                <w:sz w:val="24"/>
                <w:szCs w:val="24"/>
                <w:lang w:val="ru-RU"/>
              </w:rPr>
              <w:t>по следующим реквизитам:</w:t>
            </w:r>
          </w:p>
          <w:p>
            <w:pPr>
              <w:pStyle w:val="Normal"/>
              <w:autoSpaceDE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sz w:val="22"/>
                <w:szCs w:val="22"/>
                <w:lang w:val="ru-RU"/>
              </w:rPr>
              <w:t>ИНН  2240003552;  КПП 22400100</w:t>
            </w:r>
            <w:r>
              <w:rPr>
                <w:sz w:val="22"/>
                <w:szCs w:val="22"/>
                <w:lang w:val="ru-RU"/>
              </w:rPr>
              <w:t xml:space="preserve">1; </w:t>
            </w:r>
          </w:p>
          <w:p>
            <w:pPr>
              <w:pStyle w:val="Normal"/>
              <w:autoSpaceDE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b w:val="false"/>
                <w:bCs w:val="false"/>
                <w:sz w:val="24"/>
                <w:szCs w:val="24"/>
                <w:lang w:val="ru-RU"/>
              </w:rPr>
              <w:t>р/с 40703810</w:t>
            </w:r>
            <w:r>
              <w:rPr>
                <w:b w:val="false"/>
                <w:bCs w:val="false"/>
                <w:sz w:val="24"/>
                <w:szCs w:val="24"/>
                <w:lang w:val="ru-RU" w:eastAsia="zxx" w:bidi="zxx"/>
              </w:rPr>
              <w:t>2</w:t>
            </w:r>
            <w:r>
              <w:rPr>
                <w:b w:val="false"/>
                <w:bCs w:val="false"/>
                <w:sz w:val="24"/>
                <w:szCs w:val="24"/>
                <w:lang w:val="ru-RU" w:eastAsia="zxx" w:bidi="zxx"/>
              </w:rPr>
              <w:t>02450101509</w:t>
            </w:r>
            <w:r>
              <w:rPr>
                <w:b w:val="false"/>
                <w:bCs w:val="false"/>
                <w:sz w:val="24"/>
                <w:szCs w:val="24"/>
                <w:lang w:val="ru-RU"/>
              </w:rPr>
              <w:t xml:space="preserve">,; БИК </w:t>
            </w:r>
            <w:r>
              <w:rPr>
                <w:b w:val="false"/>
                <w:bCs w:val="false"/>
                <w:sz w:val="24"/>
                <w:szCs w:val="24"/>
                <w:lang w:val="ru-RU" w:eastAsia="zxx" w:bidi="zxx"/>
              </w:rPr>
              <w:t>0</w:t>
            </w:r>
            <w:r>
              <w:rPr>
                <w:b w:val="false"/>
                <w:bCs w:val="false"/>
                <w:sz w:val="24"/>
                <w:szCs w:val="24"/>
                <w:lang w:val="ru-RU" w:eastAsia="zxx" w:bidi="zxx"/>
              </w:rPr>
              <w:t>40173604</w:t>
            </w:r>
            <w:r>
              <w:rPr>
                <w:b w:val="false"/>
                <w:bCs w:val="false"/>
                <w:sz w:val="24"/>
                <w:szCs w:val="24"/>
                <w:lang w:val="ru-RU"/>
              </w:rPr>
              <w:t>;</w:t>
            </w:r>
          </w:p>
          <w:p>
            <w:pPr>
              <w:pStyle w:val="Normal"/>
              <w:autoSpaceDE w:val="false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  <w:lang w:val="ru-RU"/>
              </w:rPr>
            </w:pPr>
            <w:r>
              <w:rPr>
                <w:b w:val="false"/>
                <w:bCs w:val="false"/>
                <w:sz w:val="24"/>
                <w:szCs w:val="24"/>
                <w:lang w:val="ru-RU"/>
              </w:rPr>
              <w:t xml:space="preserve">Банк: </w:t>
            </w:r>
            <w:r>
              <w:rPr>
                <w:b w:val="false"/>
                <w:bCs w:val="false"/>
                <w:sz w:val="24"/>
                <w:szCs w:val="24"/>
                <w:lang w:val="ru-RU"/>
              </w:rPr>
              <w:t xml:space="preserve">Алтайское </w:t>
            </w:r>
            <w:r>
              <w:rPr>
                <w:b w:val="false"/>
                <w:bCs w:val="false"/>
                <w:sz w:val="24"/>
                <w:szCs w:val="24"/>
                <w:lang w:val="ru-RU"/>
              </w:rPr>
              <w:t xml:space="preserve">Отделение №8644 </w:t>
            </w:r>
            <w:r>
              <w:rPr>
                <w:b w:val="false"/>
                <w:bCs w:val="false"/>
                <w:sz w:val="24"/>
                <w:szCs w:val="24"/>
                <w:lang w:val="ru-RU"/>
              </w:rPr>
              <w:t xml:space="preserve">ПАО </w:t>
            </w:r>
            <w:r>
              <w:rPr>
                <w:b w:val="false"/>
                <w:bCs w:val="false"/>
                <w:sz w:val="24"/>
                <w:szCs w:val="24"/>
                <w:lang w:val="ru-RU"/>
              </w:rPr>
              <w:t xml:space="preserve">Сбербанк г. Барнаул;  </w:t>
            </w:r>
          </w:p>
          <w:p>
            <w:pPr>
              <w:pStyle w:val="Normal"/>
              <w:autoSpaceDE w:val="false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  <w:lang w:val="ru-RU"/>
              </w:rPr>
            </w:pPr>
            <w:r>
              <w:rPr>
                <w:b w:val="false"/>
                <w:bCs w:val="false"/>
                <w:sz w:val="24"/>
                <w:szCs w:val="24"/>
                <w:lang w:val="ru-RU"/>
              </w:rPr>
              <w:t>к/с 30101810200000000604</w:t>
            </w:r>
          </w:p>
        </w:tc>
      </w:tr>
      <w:tr>
        <w:trPr/>
        <w:tc>
          <w:tcPr>
            <w:tcW w:w="4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lang w:val="en-US"/>
              </w:rPr>
              <w:t>9</w:t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tabs>
                <w:tab w:val="clear" w:pos="720"/>
              </w:tabs>
              <w:suppressAutoHyphens w:val="false"/>
              <w:jc w:val="both"/>
              <w:rPr>
                <w:b/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Бесплатный способ исполнения заемщиком обязательств по договору потребительского займа</w:t>
            </w:r>
          </w:p>
        </w:tc>
        <w:tc>
          <w:tcPr>
            <w:tcW w:w="66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3"/>
              <w:spacing w:before="0" w:after="0"/>
              <w:jc w:val="both"/>
              <w:rPr>
                <w:lang w:val="ru-RU"/>
              </w:rPr>
            </w:pPr>
            <w:r>
              <w:rPr>
                <w:lang w:val="ru-RU"/>
              </w:rPr>
              <w:t>В</w:t>
            </w:r>
            <w:r>
              <w:rPr>
                <w:lang w:val="ru-RU"/>
              </w:rPr>
              <w:t xml:space="preserve">несение наличных денежных средств в кассу </w:t>
            </w:r>
            <w:r>
              <w:rPr>
                <w:lang w:val="ru-RU"/>
              </w:rPr>
              <w:t>кооператива</w:t>
            </w:r>
            <w:r>
              <w:rPr>
                <w:lang w:val="ru-RU"/>
              </w:rPr>
              <w:t xml:space="preserve"> по месту заключения договора займа </w:t>
            </w:r>
            <w:r>
              <w:rPr>
                <w:lang w:val="ru-RU"/>
              </w:rPr>
              <w:t>или</w:t>
            </w:r>
            <w:r>
              <w:rPr>
                <w:lang w:val="ru-RU"/>
              </w:rPr>
              <w:t xml:space="preserve"> в </w:t>
            </w:r>
            <w:r>
              <w:rPr>
                <w:lang w:val="ru-RU"/>
              </w:rPr>
              <w:t xml:space="preserve">кассу 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в любой </w:t>
            </w:r>
            <w:r>
              <w:rPr>
                <w:lang w:val="ru-RU"/>
              </w:rPr>
              <w:t>дополнительны</w:t>
            </w:r>
            <w:r>
              <w:rPr>
                <w:lang w:val="ru-RU"/>
              </w:rPr>
              <w:t>й</w:t>
            </w:r>
            <w:r>
              <w:rPr>
                <w:lang w:val="ru-RU"/>
              </w:rPr>
              <w:t xml:space="preserve"> офис КПК «Надежда»</w:t>
            </w:r>
          </w:p>
        </w:tc>
      </w:tr>
      <w:tr>
        <w:trPr>
          <w:trHeight w:val="1133" w:hRule="atLeast"/>
        </w:trPr>
        <w:tc>
          <w:tcPr>
            <w:tcW w:w="4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jc w:val="both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tabs>
                <w:tab w:val="clear" w:pos="720"/>
              </w:tabs>
              <w:suppressAutoHyphens w:val="false"/>
              <w:jc w:val="both"/>
              <w:rPr>
                <w:b/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Сроки в течение которых заемщик вправе отказаться от получения потребительского займа</w:t>
            </w:r>
          </w:p>
        </w:tc>
        <w:tc>
          <w:tcPr>
            <w:tcW w:w="66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70"/>
              <w:ind w:left="0" w:right="0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Заемщик вправе отказаться от получения потребительского займа полностью или частично, уведомив об этом кооператив до истечения установленного договором срока его предоставления</w:t>
            </w:r>
          </w:p>
        </w:tc>
      </w:tr>
      <w:tr>
        <w:trPr/>
        <w:tc>
          <w:tcPr>
            <w:tcW w:w="4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rPr>
                <w:lang w:val="en-US"/>
              </w:rPr>
              <w:t>1</w:t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tabs>
                <w:tab w:val="clear" w:pos="720"/>
              </w:tabs>
              <w:suppressAutoHyphens w:val="false"/>
              <w:jc w:val="both"/>
              <w:rPr>
                <w:b/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Способ обеспечения исполнения обязательств по договору потребительского займа</w:t>
            </w:r>
          </w:p>
          <w:p>
            <w:pPr>
              <w:pStyle w:val="Style23"/>
              <w:tabs>
                <w:tab w:val="clear" w:pos="720"/>
              </w:tabs>
              <w:suppressAutoHyphens w:val="false"/>
              <w:jc w:val="both"/>
              <w:rPr>
                <w:b/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</w:r>
          </w:p>
          <w:p>
            <w:pPr>
              <w:pStyle w:val="Style23"/>
              <w:tabs>
                <w:tab w:val="clear" w:pos="720"/>
              </w:tabs>
              <w:suppressAutoHyphens w:val="false"/>
              <w:jc w:val="both"/>
              <w:rPr>
                <w:b/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</w:r>
          </w:p>
          <w:p>
            <w:pPr>
              <w:pStyle w:val="Style23"/>
              <w:tabs>
                <w:tab w:val="clear" w:pos="720"/>
              </w:tabs>
              <w:suppressAutoHyphens w:val="false"/>
              <w:jc w:val="both"/>
              <w:rPr>
                <w:b/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</w:r>
          </w:p>
        </w:tc>
        <w:tc>
          <w:tcPr>
            <w:tcW w:w="66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В качестве обеспечения исполнения заемщиком обязательств по договору займа кооператив может принимать поручительства физических и юридических лиц.</w:t>
            </w:r>
          </w:p>
          <w:p>
            <w:pPr>
              <w:pStyle w:val="ConsPlusNormal"/>
              <w:spacing w:lineRule="auto" w:line="240" w:before="0" w:after="0"/>
              <w:ind w:left="0" w:right="0" w:hanging="0"/>
              <w:jc w:val="both"/>
              <w:rPr>
                <w:lang w:val="ru-RU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  <w:lang w:val="ru-RU"/>
              </w:rPr>
              <w:t>Поручительство принимается от граждан Российской Федерации в возрасте от 16 до 7</w:t>
            </w:r>
            <w:r>
              <w:rPr>
                <w:rFonts w:eastAsia="Calibri"/>
                <w:b w:val="false"/>
                <w:bCs w:val="false"/>
                <w:sz w:val="24"/>
                <w:szCs w:val="24"/>
                <w:lang w:val="ru-RU"/>
              </w:rPr>
              <w:t>8</w:t>
            </w:r>
            <w:r>
              <w:rPr>
                <w:rFonts w:eastAsia="Calibri"/>
                <w:b w:val="false"/>
                <w:bCs w:val="false"/>
                <w:sz w:val="24"/>
                <w:szCs w:val="24"/>
                <w:lang w:val="ru-RU"/>
              </w:rPr>
              <w:t xml:space="preserve"> лет, при этом имеется в виду, что срок возврата займа наступает</w:t>
            </w: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ru-RU"/>
              </w:rPr>
              <w:t>до исполнения поручителю 7</w:t>
            </w:r>
            <w:r>
              <w:rPr>
                <w:rFonts w:eastAsia="Calibri"/>
                <w:sz w:val="24"/>
                <w:szCs w:val="24"/>
                <w:lang w:val="ru-RU"/>
              </w:rPr>
              <w:t>8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 лет. 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зарегистрированных на территории </w:t>
            </w:r>
            <w:r>
              <w:rPr>
                <w:rFonts w:eastAsia="Calibri"/>
                <w:color w:val="000000"/>
                <w:sz w:val="24"/>
                <w:szCs w:val="24"/>
                <w:lang w:val="ru-RU"/>
              </w:rPr>
              <w:t>Алтайского края и Кемеровской области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</w:p>
        </w:tc>
      </w:tr>
      <w:tr>
        <w:trPr/>
        <w:tc>
          <w:tcPr>
            <w:tcW w:w="4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rPr>
                <w:lang w:val="en-US"/>
              </w:rPr>
              <w:t>2</w:t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tabs>
                <w:tab w:val="clear" w:pos="720"/>
              </w:tabs>
              <w:suppressAutoHyphens w:val="false"/>
              <w:jc w:val="both"/>
              <w:rPr>
                <w:b/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Ответственность заемщика за ненадлежащее исполнение договора потребительского займа, размер неустойки, порядок ее расчета, а также информация о том, в каких случаях данные санкции могут быть применены</w:t>
            </w:r>
          </w:p>
        </w:tc>
        <w:tc>
          <w:tcPr>
            <w:tcW w:w="66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7"/>
              <w:autoSpaceDE w:val="false"/>
              <w:spacing w:lineRule="auto" w:line="240" w:before="0" w:after="170"/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При не поступлении от члена Кооператива платежей в установленные договором и графиком платежей сроки Кооператив производит начисление неустойки в размере 0,0547%  за каждый календарный день просрочки. При этом проценты на сумму займа за период нарушения обязательств начисляются.</w:t>
            </w:r>
          </w:p>
        </w:tc>
      </w:tr>
      <w:tr>
        <w:trPr/>
        <w:tc>
          <w:tcPr>
            <w:tcW w:w="4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rPr>
                <w:lang w:val="en-US"/>
              </w:rPr>
              <w:t>3</w:t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tabs>
                <w:tab w:val="clear" w:pos="720"/>
              </w:tabs>
              <w:suppressAutoHyphens w:val="false"/>
              <w:jc w:val="both"/>
              <w:rPr>
                <w:b/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Информация об иных договорах, которые заемщик обязан заключить, и (или) иных услугах, которые он обязан получить в связи с договором потребительского займа, а также информация о возможности заемщика согласится с заключением таких договоров и (или) оказанием таких услуг либо отказаться от них</w:t>
            </w:r>
          </w:p>
        </w:tc>
        <w:tc>
          <w:tcPr>
            <w:tcW w:w="66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3"/>
              <w:jc w:val="both"/>
              <w:rPr>
                <w:lang w:val="ru-RU"/>
              </w:rPr>
            </w:pPr>
            <w:r>
              <w:rPr>
                <w:lang w:val="ru-RU"/>
              </w:rPr>
              <w:t>Соглашение об уплате членских взносов. Заемщик не имеет возможность отказаться от заключения соглашения об уплате членских взносов.</w:t>
            </w:r>
          </w:p>
        </w:tc>
      </w:tr>
      <w:tr>
        <w:trPr/>
        <w:tc>
          <w:tcPr>
            <w:tcW w:w="4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rPr>
                <w:lang w:val="en-US"/>
              </w:rPr>
              <w:t>4</w:t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tabs>
                <w:tab w:val="clear" w:pos="720"/>
              </w:tabs>
              <w:suppressAutoHyphens w:val="false"/>
              <w:jc w:val="both"/>
              <w:rPr>
                <w:b/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Информация о возможном увеличении суммы расходов заемщика по сравнению с ожидаемой суммой расходов в рублях, в том числе при применении переменной процентной ставки, а также информация о том, что изменение курса иностранной валюты в прошлом не свидетельствует об изменении ее курса в будущем (для потребительских займов в иностранной валюте)</w:t>
            </w:r>
          </w:p>
        </w:tc>
        <w:tc>
          <w:tcPr>
            <w:tcW w:w="66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3"/>
              <w:jc w:val="both"/>
              <w:rPr>
                <w:lang w:val="ru-RU"/>
              </w:rPr>
            </w:pPr>
            <w:r>
              <w:rPr>
                <w:lang w:val="ru-RU"/>
              </w:rPr>
              <w:t>Не применимо</w:t>
            </w:r>
          </w:p>
        </w:tc>
      </w:tr>
      <w:tr>
        <w:trPr/>
        <w:tc>
          <w:tcPr>
            <w:tcW w:w="4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rPr>
                <w:lang w:val="en-US"/>
              </w:rPr>
              <w:t>5</w:t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tabs>
                <w:tab w:val="clear" w:pos="720"/>
              </w:tabs>
              <w:suppressAutoHyphens w:val="false"/>
              <w:jc w:val="both"/>
              <w:rPr>
                <w:b/>
                <w:b/>
                <w:bCs/>
                <w:sz w:val="23"/>
                <w:szCs w:val="23"/>
                <w:lang w:val="ru-RU"/>
              </w:rPr>
            </w:pPr>
            <w:r>
              <w:rPr>
                <w:b/>
                <w:bCs/>
                <w:sz w:val="23"/>
                <w:szCs w:val="23"/>
                <w:lang w:val="ru-RU"/>
              </w:rPr>
              <w:t>Информация об определении курса иностранной валюты в случае, если валюта, в которой осуществляется перевод денежных средств кредитором третьему лицу, указанному заемщиком при предоставлении потребительского займа, может отличатся от валюты потребительского займа</w:t>
            </w:r>
          </w:p>
        </w:tc>
        <w:tc>
          <w:tcPr>
            <w:tcW w:w="66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3"/>
              <w:jc w:val="both"/>
              <w:rPr>
                <w:lang w:val="ru-RU"/>
              </w:rPr>
            </w:pPr>
            <w:r>
              <w:rPr>
                <w:lang w:val="ru-RU"/>
              </w:rPr>
              <w:t>Не применимо</w:t>
            </w:r>
          </w:p>
        </w:tc>
      </w:tr>
      <w:tr>
        <w:trPr/>
        <w:tc>
          <w:tcPr>
            <w:tcW w:w="4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jc w:val="both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tabs>
                <w:tab w:val="clear" w:pos="720"/>
              </w:tabs>
              <w:suppressAutoHyphens w:val="false"/>
              <w:jc w:val="left"/>
              <w:rPr>
                <w:b/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Порядок предоставления заемщиком информации об использовании потребительского займа (при включении в договор потребительского займа условия об использовании заемщиком полученного потребительского займа на определенные цели)</w:t>
            </w:r>
          </w:p>
          <w:p>
            <w:pPr>
              <w:pStyle w:val="Style23"/>
              <w:tabs>
                <w:tab w:val="clear" w:pos="720"/>
              </w:tabs>
              <w:suppressAutoHyphens w:val="false"/>
              <w:jc w:val="left"/>
              <w:rPr>
                <w:b/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</w:r>
          </w:p>
        </w:tc>
        <w:tc>
          <w:tcPr>
            <w:tcW w:w="66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3"/>
              <w:spacing w:before="0" w:after="113"/>
              <w:jc w:val="both"/>
              <w:rPr>
                <w:lang w:val="ru-RU"/>
              </w:rPr>
            </w:pPr>
            <w:r>
              <w:rPr>
                <w:lang w:val="ru-RU"/>
              </w:rPr>
              <w:t>Не применимо</w:t>
            </w:r>
          </w:p>
          <w:p>
            <w:pPr>
              <w:pStyle w:val="Style23"/>
              <w:spacing w:before="0" w:after="113"/>
              <w:jc w:val="both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/>
        <w:tc>
          <w:tcPr>
            <w:tcW w:w="4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rPr>
                <w:lang w:val="en-US"/>
              </w:rPr>
              <w:t>6</w:t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tabs>
                <w:tab w:val="clear" w:pos="720"/>
              </w:tabs>
              <w:suppressAutoHyphens w:val="false"/>
              <w:jc w:val="both"/>
              <w:rPr>
                <w:b/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Подсудность споров по искам кредитора к заемщику</w:t>
            </w:r>
          </w:p>
          <w:p>
            <w:pPr>
              <w:pStyle w:val="Style23"/>
              <w:tabs>
                <w:tab w:val="clear" w:pos="720"/>
              </w:tabs>
              <w:suppressAutoHyphens w:val="false"/>
              <w:jc w:val="both"/>
              <w:rPr>
                <w:b/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</w:r>
          </w:p>
        </w:tc>
        <w:tc>
          <w:tcPr>
            <w:tcW w:w="66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3"/>
              <w:jc w:val="both"/>
              <w:rPr/>
            </w:pPr>
            <w:r>
              <w:rPr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поры подлежат рассмотрению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lang w:val="ru-RU"/>
              </w:rPr>
              <w:t xml:space="preserve">по месту заключения договора потребительского займа указанного в </w:t>
            </w:r>
            <w:r>
              <w:rPr>
                <w:lang w:val="ru-RU" w:eastAsia="zxx" w:bidi="zxx"/>
              </w:rPr>
              <w:t>и</w:t>
            </w:r>
            <w:r>
              <w:rPr>
                <w:lang w:val="ru-RU" w:eastAsia="zxx" w:bidi="zxx"/>
              </w:rPr>
              <w:t>ндивидуальных</w:t>
            </w:r>
            <w:r>
              <w:rPr>
                <w:lang w:val="ru-RU"/>
              </w:rPr>
              <w:t xml:space="preserve"> условиях договора потребительского займа</w:t>
            </w:r>
          </w:p>
        </w:tc>
      </w:tr>
      <w:tr>
        <w:trPr/>
        <w:tc>
          <w:tcPr>
            <w:tcW w:w="4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rPr>
                <w:lang w:val="en-US"/>
              </w:rPr>
              <w:t>7</w:t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tabs>
                <w:tab w:val="clear" w:pos="720"/>
              </w:tabs>
              <w:suppressAutoHyphens w:val="false"/>
              <w:jc w:val="both"/>
              <w:rPr>
                <w:b/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Информация о возможности запрета уступки кредитором третьим лицам прав (требований) по договору потребительского займа</w:t>
            </w:r>
          </w:p>
        </w:tc>
        <w:tc>
          <w:tcPr>
            <w:tcW w:w="66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Заемщик имеет право запретить Займодавцу уступку третьим лицам прав (требований) по договору потребительского займа.</w:t>
            </w:r>
          </w:p>
        </w:tc>
      </w:tr>
      <w:tr>
        <w:trPr/>
        <w:tc>
          <w:tcPr>
            <w:tcW w:w="44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rPr>
                <w:lang w:val="en-US"/>
              </w:rPr>
              <w:t>8</w:t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23"/>
              <w:tabs>
                <w:tab w:val="clear" w:pos="720"/>
              </w:tabs>
              <w:suppressAutoHyphens w:val="false"/>
              <w:jc w:val="both"/>
              <w:rPr>
                <w:b/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Формуляры или иные стандартные формы, в которых определены общие условия договора потребительского займа</w:t>
            </w:r>
          </w:p>
        </w:tc>
        <w:tc>
          <w:tcPr>
            <w:tcW w:w="66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23"/>
              <w:jc w:val="both"/>
              <w:rPr>
                <w:lang w:val="ru-RU"/>
              </w:rPr>
            </w:pPr>
            <w:r>
              <w:rPr>
                <w:lang w:val="ru-RU"/>
              </w:rPr>
              <w:t>Форма договора потребительского займа</w:t>
            </w:r>
          </w:p>
        </w:tc>
      </w:tr>
    </w:tbl>
    <w:p>
      <w:pPr>
        <w:pStyle w:val="Normal"/>
        <w:jc w:val="both"/>
        <w:rPr>
          <w:b w:val="false"/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</w:r>
    </w:p>
    <w:p>
      <w:pPr>
        <w:pStyle w:val="Normal"/>
        <w:spacing w:lineRule="auto" w:line="276"/>
        <w:jc w:val="both"/>
        <w:rPr>
          <w:b w:val="false"/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  <w:t xml:space="preserve">           </w:t>
      </w:r>
    </w:p>
    <w:p>
      <w:pPr>
        <w:pStyle w:val="Normal"/>
        <w:spacing w:lineRule="auto" w:line="276"/>
        <w:jc w:val="both"/>
        <w:rPr>
          <w:b w:val="false"/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</w:r>
    </w:p>
    <w:p>
      <w:pPr>
        <w:pStyle w:val="Normal"/>
        <w:spacing w:lineRule="auto" w:line="276"/>
        <w:jc w:val="both"/>
        <w:rPr>
          <w:b w:val="false"/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</w:r>
    </w:p>
    <w:p>
      <w:pPr>
        <w:pStyle w:val="Normal"/>
        <w:spacing w:lineRule="auto" w:line="276"/>
        <w:jc w:val="both"/>
        <w:rPr>
          <w:b w:val="false"/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</w:r>
    </w:p>
    <w:p>
      <w:pPr>
        <w:pStyle w:val="Normal"/>
        <w:spacing w:lineRule="auto" w:line="276"/>
        <w:jc w:val="both"/>
        <w:rPr>
          <w:b w:val="false"/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  <w:t xml:space="preserve">    </w:t>
      </w:r>
      <w:r>
        <w:rPr>
          <w:b w:val="false"/>
          <w:bCs w:val="false"/>
          <w:lang w:val="en-US"/>
        </w:rPr>
        <w:t>Выш</w:t>
      </w:r>
      <w:r>
        <w:rPr>
          <w:b w:val="false"/>
          <w:bCs w:val="false"/>
          <w:lang w:val="ru-RU"/>
        </w:rPr>
        <w:t>еизложенная</w:t>
      </w:r>
      <w:r>
        <w:rPr>
          <w:b w:val="false"/>
          <w:bCs w:val="false"/>
          <w:lang w:val="ru-RU"/>
        </w:rPr>
        <w:t xml:space="preserve"> информация предназначена для неограниченного круга лиц в целях раскрытия информации о деятельности кредитного кооператива в соответствии с требованиями действующего законодательства. Настоящий документ носит информационный характер и не является публичной офертой, </w:t>
      </w:r>
      <w:r>
        <w:rPr>
          <w:b w:val="false"/>
          <w:bCs w:val="false"/>
          <w:lang w:val="ru-RU"/>
        </w:rPr>
        <w:t xml:space="preserve">приглашением делать </w:t>
      </w:r>
      <w:r>
        <w:rPr>
          <w:b w:val="false"/>
          <w:bCs w:val="false"/>
          <w:lang w:val="ru-RU"/>
        </w:rPr>
        <w:t>оферты.</w:t>
      </w:r>
      <w:r>
        <w:rPr>
          <w:b w:val="false"/>
          <w:bCs w:val="false"/>
          <w:lang w:val="ru-RU"/>
        </w:rPr>
        <w:t xml:space="preserve"> Общие и индивидуальные условия договора потребительского займа, заключаемого кредитным кооперативом с членами кооператива, соответствуют вышеизложенной информации в течении всего срока действия настоящей редакции настоящего документа. </w:t>
      </w:r>
    </w:p>
    <w:p>
      <w:pPr>
        <w:pStyle w:val="Normal"/>
        <w:jc w:val="both"/>
        <w:rPr>
          <w:b w:val="false"/>
          <w:b w:val="false"/>
          <w:bCs w:val="false"/>
          <w:lang w:val="ru-RU"/>
        </w:rPr>
      </w:pPr>
      <w:r>
        <w:rPr>
          <w:b w:val="false"/>
          <w:bCs w:val="false"/>
          <w:lang w:val="ru-RU"/>
        </w:rPr>
      </w:r>
    </w:p>
    <w:p>
      <w:pPr>
        <w:pStyle w:val="Normal"/>
        <w:jc w:val="both"/>
        <w:rPr>
          <w:b w:val="false"/>
          <w:b w:val="false"/>
          <w:bCs w:val="false"/>
          <w:lang w:val="ru-RU"/>
        </w:rPr>
      </w:pPr>
      <w:r>
        <w:rPr>
          <w:b w:val="false"/>
          <w:bCs w:val="false"/>
          <w:lang w:val="ru-RU"/>
        </w:rPr>
      </w:r>
    </w:p>
    <w:p>
      <w:pPr>
        <w:pStyle w:val="Normal"/>
        <w:jc w:val="both"/>
        <w:rPr>
          <w:b w:val="false"/>
          <w:b w:val="false"/>
          <w:bCs w:val="false"/>
          <w:lang w:val="ru-RU"/>
        </w:rPr>
      </w:pPr>
      <w:r>
        <w:rPr>
          <w:b w:val="false"/>
          <w:bCs w:val="false"/>
          <w:lang w:val="ru-RU"/>
        </w:rPr>
      </w:r>
    </w:p>
    <w:p>
      <w:pPr>
        <w:pStyle w:val="Normal"/>
        <w:jc w:val="both"/>
        <w:rPr>
          <w:b w:val="false"/>
          <w:b w:val="false"/>
          <w:bCs w:val="false"/>
          <w:lang w:val="ru-RU"/>
        </w:rPr>
      </w:pPr>
      <w:r>
        <w:rPr>
          <w:b w:val="false"/>
          <w:bCs w:val="false"/>
          <w:lang w:val="ru-RU"/>
        </w:rPr>
      </w:r>
    </w:p>
    <w:p>
      <w:pPr>
        <w:pStyle w:val="Normal"/>
        <w:jc w:val="both"/>
        <w:rPr>
          <w:b w:val="false"/>
          <w:b w:val="false"/>
          <w:bCs w:val="false"/>
          <w:lang w:val="ru-RU"/>
        </w:rPr>
      </w:pPr>
      <w:r>
        <w:rPr>
          <w:b w:val="false"/>
          <w:bCs w:val="false"/>
          <w:lang w:val="ru-RU"/>
        </w:rPr>
      </w:r>
    </w:p>
    <w:p>
      <w:pPr>
        <w:pStyle w:val="Normal"/>
        <w:jc w:val="both"/>
        <w:rPr>
          <w:b w:val="false"/>
          <w:b w:val="false"/>
          <w:bCs w:val="false"/>
          <w:lang w:val="ru-RU"/>
        </w:rPr>
      </w:pPr>
      <w:r>
        <w:rPr>
          <w:b w:val="false"/>
          <w:bCs w:val="false"/>
          <w:lang w:val="ru-RU"/>
        </w:rPr>
      </w:r>
    </w:p>
    <w:p>
      <w:pPr>
        <w:pStyle w:val="Normal"/>
        <w:jc w:val="both"/>
        <w:rPr>
          <w:b w:val="false"/>
          <w:b w:val="false"/>
          <w:bCs w:val="false"/>
          <w:lang w:val="ru-RU"/>
        </w:rPr>
      </w:pPr>
      <w:r>
        <w:rPr>
          <w:b w:val="false"/>
          <w:bCs w:val="false"/>
          <w:lang w:val="ru-RU"/>
        </w:rPr>
      </w:r>
    </w:p>
    <w:p>
      <w:pPr>
        <w:pStyle w:val="Normal"/>
        <w:jc w:val="both"/>
        <w:rPr>
          <w:b w:val="false"/>
          <w:b w:val="false"/>
          <w:bCs w:val="false"/>
          <w:lang w:val="ru-RU"/>
        </w:rPr>
      </w:pPr>
      <w:r>
        <w:rPr>
          <w:b w:val="false"/>
          <w:bCs w:val="false"/>
          <w:lang w:val="ru-RU"/>
        </w:rPr>
      </w:r>
    </w:p>
    <w:p>
      <w:pPr>
        <w:pStyle w:val="Normal"/>
        <w:jc w:val="both"/>
        <w:rPr>
          <w:b w:val="false"/>
          <w:b w:val="false"/>
          <w:bCs w:val="false"/>
          <w:lang w:val="ru-RU"/>
        </w:rPr>
      </w:pPr>
      <w:r>
        <w:rPr>
          <w:b w:val="false"/>
          <w:bCs w:val="false"/>
          <w:lang w:val="ru-RU"/>
        </w:rPr>
      </w:r>
    </w:p>
    <w:p>
      <w:pPr>
        <w:pStyle w:val="Normal"/>
        <w:jc w:val="both"/>
        <w:rPr>
          <w:rFonts w:ascii="Times New Roman" w:hAnsi="Times New Roman" w:eastAsia="Arial" w:cs="Times New Roman"/>
          <w:b w:val="false"/>
          <w:b w:val="false"/>
          <w:bCs w:val="false"/>
          <w:color w:val="000000"/>
          <w:lang w:val="ru-RU"/>
        </w:rPr>
      </w:pPr>
      <w:r>
        <w:rPr>
          <w:rFonts w:eastAsia="Arial" w:cs="Times New Roman"/>
          <w:b w:val="false"/>
          <w:bCs w:val="false"/>
          <w:color w:val="000000"/>
          <w:lang w:val="ru-RU"/>
        </w:rPr>
      </w:r>
    </w:p>
    <w:sectPr>
      <w:type w:val="nextPage"/>
      <w:pgSz w:w="11905" w:h="16837"/>
      <w:pgMar w:left="1134" w:right="616" w:header="0" w:top="264" w:footer="0" w:bottom="298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Arial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1066"/>
        </w:tabs>
        <w:ind w:left="1066" w:hanging="36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1786"/>
        </w:tabs>
        <w:ind w:left="1786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2146"/>
        </w:tabs>
        <w:ind w:left="2146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2506"/>
        </w:tabs>
        <w:ind w:left="2506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2866"/>
        </w:tabs>
        <w:ind w:left="2866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3226"/>
        </w:tabs>
        <w:ind w:left="3226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3586"/>
        </w:tabs>
        <w:ind w:left="3586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3946"/>
        </w:tabs>
        <w:ind w:left="3946" w:hanging="360"/>
      </w:pPr>
      <w:rPr>
        <w:b w:val="false"/>
        <w:bCs w:val="fals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kern w:val="2"/>
        <w:sz w:val="24"/>
        <w:szCs w:val="24"/>
        <w:lang w:val="de-DE" w:eastAsia="ja-JP" w:bidi="fa-IR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Andale Sans UI" w:cs="Tahoma"/>
      <w:color w:val="auto"/>
      <w:kern w:val="2"/>
      <w:sz w:val="24"/>
      <w:szCs w:val="24"/>
      <w:lang w:val="zxx" w:eastAsia="zxx" w:bidi="zxx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>
      <w:rFonts w:eastAsia="Arial"/>
    </w:rPr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>
      <w:rFonts w:eastAsia="Arial"/>
    </w:rPr>
  </w:style>
  <w:style w:type="character" w:styleId="WW8Num7z2">
    <w:name w:val="WW8Num7z2"/>
    <w:qFormat/>
    <w:rPr>
      <w:rFonts w:ascii="Times New Roman" w:hAnsi="Times New Roman" w:eastAsia="Times New Roman" w:cs="Times New Roman"/>
    </w:rPr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eastAsia="Aria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Style15">
    <w:name w:val="Символ нумерации"/>
    <w:qFormat/>
    <w:rPr>
      <w:b w:val="false"/>
      <w:bCs w:val="fals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Arial" w:hAnsi="Arial" w:eastAsia="MS PGothic" w:cs="Tahoma"/>
      <w:sz w:val="28"/>
      <w:szCs w:val="28"/>
    </w:rPr>
  </w:style>
  <w:style w:type="paragraph" w:styleId="Style17">
    <w:name w:val="Body Text"/>
    <w:basedOn w:val="Normal"/>
    <w:pPr>
      <w:spacing w:before="0" w:after="120"/>
    </w:pPr>
    <w:rPr/>
  </w:style>
  <w:style w:type="paragraph" w:styleId="Style18">
    <w:name w:val="Title"/>
    <w:basedOn w:val="Normal"/>
    <w:next w:val="Style17"/>
    <w:qFormat/>
    <w:pPr>
      <w:keepNext w:val="true"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Style19">
    <w:name w:val="Subtitle"/>
    <w:basedOn w:val="Style18"/>
    <w:next w:val="Style17"/>
    <w:qFormat/>
    <w:pPr>
      <w:jc w:val="center"/>
    </w:pPr>
    <w:rPr>
      <w:i/>
      <w:iCs/>
      <w:sz w:val="28"/>
      <w:szCs w:val="28"/>
    </w:rPr>
  </w:style>
  <w:style w:type="paragraph" w:styleId="Style20">
    <w:name w:val="List"/>
    <w:basedOn w:val="Style17"/>
    <w:pPr/>
    <w:rPr>
      <w:rFonts w:cs="Tahoma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Tahoma"/>
    </w:rPr>
  </w:style>
  <w:style w:type="paragraph" w:styleId="Style23">
    <w:name w:val="Содержимое таблицы"/>
    <w:basedOn w:val="Normal"/>
    <w:qFormat/>
    <w:pPr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paragraph" w:styleId="ConsPlusNormal">
    <w:name w:val="ConsPlus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Arial" w:cs="Courier New"/>
      <w:b w:val="false"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numbering" w:styleId="WW8Num11">
    <w:name w:val="WW8Num11"/>
    <w:qFormat/>
  </w:style>
  <w:style w:type="numbering" w:styleId="WW8Num9">
    <w:name w:val="WW8Num9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5">
    <w:name w:val="WW8Num5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kpk.elc22.ru/" TargetMode="External"/><Relationship Id="rId4" Type="http://schemas.openxmlformats.org/officeDocument/2006/relationships/hyperlink" Target="http://www.kpk.elc22.ru/" TargetMode="External"/><Relationship Id="rId5" Type="http://schemas.openxmlformats.org/officeDocument/2006/relationships/hyperlink" Target="http://www.kpk.elc22.ru/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1453</TotalTime>
  <Application>LibreOffice/6.3.6.2$Windows_X86_64 LibreOffice_project/2196df99b074d8a661f4036fca8fa0cbfa33a497</Application>
  <Pages>5</Pages>
  <Words>1386</Words>
  <CharactersWithSpaces>10955</CharactersWithSpaces>
  <Paragraphs>137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ru-RU</dc:language>
  <cp:lastModifiedBy/>
  <cp:lastPrinted>2026-01-26T12:16:35Z</cp:lastPrinted>
  <dcterms:modified xsi:type="dcterms:W3CDTF">2026-01-26T17:13:30Z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